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26C" w:rsidRDefault="00D85981">
      <w:pPr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kern w:val="0"/>
          <w:sz w:val="28"/>
          <w:szCs w:val="28"/>
        </w:rPr>
        <w:t>附件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-2</w:t>
      </w:r>
    </w:p>
    <w:p w:rsidR="0031426C" w:rsidRDefault="00D85981">
      <w:pPr>
        <w:snapToGrid w:val="0"/>
        <w:jc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黑龙江省研究生课程思政课程建设标准</w:t>
      </w:r>
    </w:p>
    <w:tbl>
      <w:tblPr>
        <w:tblStyle w:val="ab"/>
        <w:tblW w:w="9472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6387"/>
      </w:tblGrid>
      <w:tr w:rsidR="00C3055B" w:rsidTr="00C3055B">
        <w:trPr>
          <w:trHeight w:val="543"/>
          <w:jc w:val="center"/>
        </w:trPr>
        <w:tc>
          <w:tcPr>
            <w:tcW w:w="1668" w:type="dxa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总分（100分）</w:t>
            </w:r>
          </w:p>
        </w:tc>
        <w:tc>
          <w:tcPr>
            <w:tcW w:w="7804" w:type="dxa"/>
            <w:gridSpan w:val="2"/>
            <w:tcBorders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内容具体要求</w:t>
            </w:r>
          </w:p>
        </w:tc>
        <w:bookmarkStart w:id="0" w:name="_GoBack"/>
        <w:bookmarkEnd w:id="0"/>
      </w:tr>
      <w:tr w:rsidR="00C3055B" w:rsidTr="00C3055B">
        <w:trPr>
          <w:trHeight w:val="20"/>
          <w:jc w:val="center"/>
        </w:trPr>
        <w:tc>
          <w:tcPr>
            <w:tcW w:w="1668" w:type="dxa"/>
            <w:vMerge w:val="restart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1.课程负责人及教学团队（20分）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1-1课程负责人</w:t>
            </w:r>
          </w:p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8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黑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具备良好的师德师风，政治立场坚定，有强烈家国情怀，思维新、视野广、自律严、人格正，注重为人师表，善于提炼课程中蕴含的育人因素，教学经验丰富、教学成果突出。</w:t>
            </w:r>
          </w:p>
        </w:tc>
      </w:tr>
      <w:tr w:rsidR="00C3055B" w:rsidTr="00C3055B">
        <w:trPr>
          <w:trHeight w:val="20"/>
          <w:jc w:val="center"/>
        </w:trPr>
        <w:tc>
          <w:tcPr>
            <w:tcW w:w="1668" w:type="dxa"/>
            <w:vMerge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1-2教学团队</w:t>
            </w:r>
          </w:p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8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黑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团队成员不少于3人，结构合理，均承担了实质教学任务。团队成员具备课程思政意识和能力，积极参</w:t>
            </w:r>
            <w:r>
              <w:rPr>
                <w:rFonts w:ascii="仿宋_GB2312" w:eastAsia="仿宋_GB2312" w:hAnsi="宋体" w:hint="eastAsia"/>
                <w:szCs w:val="21"/>
              </w:rPr>
              <w:t>与课程</w:t>
            </w:r>
            <w:r>
              <w:rPr>
                <w:rFonts w:ascii="仿宋_GB2312" w:eastAsia="仿宋_GB2312" w:hint="eastAsia"/>
                <w:szCs w:val="21"/>
              </w:rPr>
              <w:t>思政教学改革,建立课程思政集体备课和教研制度，探索课程思政建设新路径。</w:t>
            </w:r>
          </w:p>
        </w:tc>
      </w:tr>
      <w:tr w:rsidR="00C3055B" w:rsidTr="00C3055B">
        <w:trPr>
          <w:trHeight w:val="1745"/>
          <w:jc w:val="center"/>
        </w:trPr>
        <w:tc>
          <w:tcPr>
            <w:tcW w:w="1668" w:type="dxa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2.课程负责人（教学团队）课程思政建设基础（20分）</w:t>
            </w:r>
          </w:p>
        </w:tc>
        <w:tc>
          <w:tcPr>
            <w:tcW w:w="7804" w:type="dxa"/>
            <w:gridSpan w:val="2"/>
            <w:tcBorders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①主讲的课程已经开展实施课程思政教学研究与改革，相关成果显著，获得过相关奖励;</w:t>
            </w:r>
          </w:p>
          <w:p w:rsidR="00C3055B" w:rsidRDefault="00C3055B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②</w:t>
            </w:r>
            <w:r>
              <w:rPr>
                <w:rFonts w:ascii="仿宋_GB2312" w:eastAsia="仿宋_GB2312" w:hint="eastAsia"/>
                <w:szCs w:val="21"/>
              </w:rPr>
              <w:t>已经开展相关其他工作，具有实践的基础，教学水平和科研水平高;</w:t>
            </w:r>
          </w:p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③</w:t>
            </w:r>
            <w:r>
              <w:rPr>
                <w:rFonts w:ascii="仿宋_GB2312" w:eastAsia="仿宋_GB2312" w:hint="eastAsia"/>
                <w:szCs w:val="21"/>
              </w:rPr>
              <w:t>教风建设成效明显，教书育人氛围好，整体教学效果优良。</w:t>
            </w:r>
          </w:p>
        </w:tc>
      </w:tr>
      <w:tr w:rsidR="00C3055B" w:rsidTr="00C3055B">
        <w:trPr>
          <w:trHeight w:val="2225"/>
          <w:jc w:val="center"/>
        </w:trPr>
        <w:tc>
          <w:tcPr>
            <w:tcW w:w="1668" w:type="dxa"/>
            <w:vMerge w:val="restart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3.总体建设情况（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3-1总体目标</w:t>
            </w:r>
          </w:p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8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课程目标能根据课程性质、特点及授课对象等,坚持“四个面向”，制定明确的课程思政教学目标，价值引领目标符合学校和专业人才培养要求，特色鲜明。</w:t>
            </w:r>
          </w:p>
        </w:tc>
      </w:tr>
      <w:tr w:rsidR="00C3055B" w:rsidTr="00C3055B">
        <w:trPr>
          <w:trHeight w:val="1418"/>
          <w:jc w:val="center"/>
        </w:trPr>
        <w:tc>
          <w:tcPr>
            <w:tcW w:w="1668" w:type="dxa"/>
            <w:vMerge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3-2内容供给</w:t>
            </w:r>
          </w:p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8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能根据授课目标、教材内容、教学对象等教学要素,找准课程思政切入点;在课堂讲授、教学研讨、实验实训、考核评价等各环节能有机融入课程思政的理念和元素，做到恰当合理、不生硬。</w:t>
            </w:r>
          </w:p>
        </w:tc>
      </w:tr>
      <w:tr w:rsidR="00C3055B" w:rsidTr="00C3055B">
        <w:trPr>
          <w:trHeight w:val="20"/>
          <w:jc w:val="center"/>
        </w:trPr>
        <w:tc>
          <w:tcPr>
            <w:tcW w:w="1668" w:type="dxa"/>
            <w:vMerge w:val="restart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4.教学实践情况（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4-1教学方法</w:t>
            </w:r>
          </w:p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8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注重课程思政教学方法多样化，采取启发式、研究性、案例式、等教学方法帮助研究生树立正确的世界观、人生观、价值观和科学精神。</w:t>
            </w:r>
          </w:p>
        </w:tc>
      </w:tr>
      <w:tr w:rsidR="00C3055B" w:rsidTr="00C3055B">
        <w:trPr>
          <w:trHeight w:val="869"/>
          <w:jc w:val="center"/>
        </w:trPr>
        <w:tc>
          <w:tcPr>
            <w:tcW w:w="1668" w:type="dxa"/>
            <w:vMerge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4-2教学手段</w:t>
            </w:r>
          </w:p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6387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推动课程思政与现代教育技术深度融合，创新思政元素展现形式，增强课程思政的亲和力和针对性。</w:t>
            </w:r>
          </w:p>
        </w:tc>
      </w:tr>
      <w:tr w:rsidR="00C3055B" w:rsidTr="00C3055B">
        <w:trPr>
          <w:trHeight w:val="1662"/>
          <w:jc w:val="center"/>
        </w:trPr>
        <w:tc>
          <w:tcPr>
            <w:tcW w:w="1668" w:type="dxa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5.评价与成效（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7804" w:type="dxa"/>
            <w:gridSpan w:val="2"/>
            <w:tcBorders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①</w:t>
            </w:r>
            <w:r>
              <w:rPr>
                <w:rFonts w:ascii="仿宋_GB2312" w:eastAsia="仿宋_GB2312" w:hint="eastAsia"/>
                <w:szCs w:val="21"/>
              </w:rPr>
              <w:t>课程思政元素充分融入过程考核和最终考核所涵盖的知识、能力与素质中。（督导、同行、学生评价督导评价优秀，同行认可度高，学生对教师师德师风评价高，学习满意度高，评教效果好。</w:t>
            </w:r>
          </w:p>
          <w:p w:rsidR="00C3055B" w:rsidRDefault="00C3055B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②</w:t>
            </w:r>
            <w:r>
              <w:rPr>
                <w:rFonts w:ascii="仿宋_GB2312" w:eastAsia="仿宋_GB2312" w:hint="eastAsia"/>
                <w:szCs w:val="21"/>
              </w:rPr>
              <w:t>课程思政教学理念、方法、手段及实施效果显著，具有一定的辐射和推广价值。</w:t>
            </w:r>
          </w:p>
        </w:tc>
      </w:tr>
      <w:tr w:rsidR="00C3055B" w:rsidTr="00C3055B">
        <w:trPr>
          <w:trHeight w:val="739"/>
          <w:jc w:val="center"/>
        </w:trPr>
        <w:tc>
          <w:tcPr>
            <w:tcW w:w="1668" w:type="dxa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6.特色与创新（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7804" w:type="dxa"/>
            <w:gridSpan w:val="2"/>
            <w:tcBorders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概述在课程思政建设方面的特色、亮点和创新点，形成的可供同类课程借鉴共享的经验做法等。</w:t>
            </w:r>
          </w:p>
        </w:tc>
      </w:tr>
      <w:tr w:rsidR="00C3055B" w:rsidTr="00C3055B">
        <w:trPr>
          <w:trHeight w:val="819"/>
          <w:jc w:val="center"/>
        </w:trPr>
        <w:tc>
          <w:tcPr>
            <w:tcW w:w="1668" w:type="dxa"/>
            <w:vAlign w:val="center"/>
          </w:tcPr>
          <w:p w:rsidR="00C3055B" w:rsidRDefault="00C3055B">
            <w:pPr>
              <w:tabs>
                <w:tab w:val="left" w:pos="5445"/>
              </w:tabs>
              <w:jc w:val="center"/>
              <w:rPr>
                <w:rFonts w:ascii="仿宋_GB2312" w:eastAsia="仿宋_GB2312" w:hAnsi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7.课程建设计划（</w:t>
            </w:r>
            <w:r>
              <w:rPr>
                <w:rFonts w:ascii="仿宋_GB2312" w:eastAsia="仿宋_GB2312" w:hAnsi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分）</w:t>
            </w:r>
          </w:p>
        </w:tc>
        <w:tc>
          <w:tcPr>
            <w:tcW w:w="7804" w:type="dxa"/>
            <w:gridSpan w:val="2"/>
            <w:tcBorders>
              <w:right w:val="single" w:sz="4" w:space="0" w:color="000000"/>
            </w:tcBorders>
            <w:vAlign w:val="center"/>
          </w:tcPr>
          <w:p w:rsidR="00C3055B" w:rsidRDefault="00C3055B">
            <w:pPr>
              <w:tabs>
                <w:tab w:val="left" w:pos="5445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概述今后5年课程在课程思政方面的持续建设计划、需要进一步解决的问题、主要改进措施、支持保障措施等。</w:t>
            </w:r>
          </w:p>
        </w:tc>
      </w:tr>
    </w:tbl>
    <w:p w:rsidR="0031426C" w:rsidRDefault="0031426C">
      <w:pPr>
        <w:tabs>
          <w:tab w:val="left" w:pos="5445"/>
        </w:tabs>
        <w:rPr>
          <w:rFonts w:ascii="宋体" w:hAnsi="宋体"/>
          <w:b/>
          <w:bCs/>
          <w:kern w:val="0"/>
          <w:sz w:val="24"/>
          <w:szCs w:val="24"/>
        </w:rPr>
      </w:pPr>
    </w:p>
    <w:sectPr w:rsidR="0031426C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981" w:rsidRDefault="00D85981" w:rsidP="00C3055B">
      <w:r>
        <w:separator/>
      </w:r>
    </w:p>
  </w:endnote>
  <w:endnote w:type="continuationSeparator" w:id="0">
    <w:p w:rsidR="00D85981" w:rsidRDefault="00D85981" w:rsidP="00C3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981" w:rsidRDefault="00D85981" w:rsidP="00C3055B">
      <w:r>
        <w:separator/>
      </w:r>
    </w:p>
  </w:footnote>
  <w:footnote w:type="continuationSeparator" w:id="0">
    <w:p w:rsidR="00D85981" w:rsidRDefault="00D85981" w:rsidP="00C30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MxNDlhMjUzZTY5MDY0OWQwOWRiODdmOGJiMGQ5ZWUifQ=="/>
  </w:docVars>
  <w:rsids>
    <w:rsidRoot w:val="0041310C"/>
    <w:rsid w:val="00000D87"/>
    <w:rsid w:val="00016C65"/>
    <w:rsid w:val="0002414C"/>
    <w:rsid w:val="0004449F"/>
    <w:rsid w:val="000A0AD1"/>
    <w:rsid w:val="000B4A4D"/>
    <w:rsid w:val="0010072A"/>
    <w:rsid w:val="00101392"/>
    <w:rsid w:val="0010714A"/>
    <w:rsid w:val="00141851"/>
    <w:rsid w:val="00165E20"/>
    <w:rsid w:val="00181FA6"/>
    <w:rsid w:val="001D46A1"/>
    <w:rsid w:val="00223D26"/>
    <w:rsid w:val="00302199"/>
    <w:rsid w:val="0031426C"/>
    <w:rsid w:val="00325311"/>
    <w:rsid w:val="00326C60"/>
    <w:rsid w:val="0033007D"/>
    <w:rsid w:val="00346542"/>
    <w:rsid w:val="00377C40"/>
    <w:rsid w:val="003A3C51"/>
    <w:rsid w:val="003C159D"/>
    <w:rsid w:val="003F3BAD"/>
    <w:rsid w:val="00400A4E"/>
    <w:rsid w:val="0041310C"/>
    <w:rsid w:val="0042250C"/>
    <w:rsid w:val="004275FF"/>
    <w:rsid w:val="00427A06"/>
    <w:rsid w:val="00451A1D"/>
    <w:rsid w:val="00462710"/>
    <w:rsid w:val="00472068"/>
    <w:rsid w:val="004A7187"/>
    <w:rsid w:val="004C25F2"/>
    <w:rsid w:val="004E778B"/>
    <w:rsid w:val="0053493D"/>
    <w:rsid w:val="00534B97"/>
    <w:rsid w:val="00564A54"/>
    <w:rsid w:val="0059268C"/>
    <w:rsid w:val="00595027"/>
    <w:rsid w:val="005A552D"/>
    <w:rsid w:val="005C4D5D"/>
    <w:rsid w:val="005C7BEC"/>
    <w:rsid w:val="005E52BC"/>
    <w:rsid w:val="005E6211"/>
    <w:rsid w:val="00600EE1"/>
    <w:rsid w:val="00604C5B"/>
    <w:rsid w:val="00662543"/>
    <w:rsid w:val="00662E1A"/>
    <w:rsid w:val="006679DF"/>
    <w:rsid w:val="006E122E"/>
    <w:rsid w:val="0070511E"/>
    <w:rsid w:val="007113F9"/>
    <w:rsid w:val="00722FD7"/>
    <w:rsid w:val="00777EDE"/>
    <w:rsid w:val="007A19F0"/>
    <w:rsid w:val="007B5268"/>
    <w:rsid w:val="007C0ADF"/>
    <w:rsid w:val="007E35DB"/>
    <w:rsid w:val="007F2162"/>
    <w:rsid w:val="0088287B"/>
    <w:rsid w:val="00896B82"/>
    <w:rsid w:val="008B3043"/>
    <w:rsid w:val="008D5DC9"/>
    <w:rsid w:val="00917530"/>
    <w:rsid w:val="00952DF6"/>
    <w:rsid w:val="009645F2"/>
    <w:rsid w:val="0096723E"/>
    <w:rsid w:val="00995468"/>
    <w:rsid w:val="009B02C4"/>
    <w:rsid w:val="009B7C1C"/>
    <w:rsid w:val="009E448B"/>
    <w:rsid w:val="00A05AD9"/>
    <w:rsid w:val="00A06B2F"/>
    <w:rsid w:val="00A30B02"/>
    <w:rsid w:val="00A345A4"/>
    <w:rsid w:val="00A519A0"/>
    <w:rsid w:val="00A60A4E"/>
    <w:rsid w:val="00A85B7F"/>
    <w:rsid w:val="00AB57AE"/>
    <w:rsid w:val="00B01958"/>
    <w:rsid w:val="00B2552A"/>
    <w:rsid w:val="00B44E7A"/>
    <w:rsid w:val="00B7073A"/>
    <w:rsid w:val="00B71255"/>
    <w:rsid w:val="00B76A76"/>
    <w:rsid w:val="00BA0198"/>
    <w:rsid w:val="00BD2C4C"/>
    <w:rsid w:val="00BF216C"/>
    <w:rsid w:val="00BF7775"/>
    <w:rsid w:val="00C03E6E"/>
    <w:rsid w:val="00C217CA"/>
    <w:rsid w:val="00C3055B"/>
    <w:rsid w:val="00C351BA"/>
    <w:rsid w:val="00C47815"/>
    <w:rsid w:val="00CC21DC"/>
    <w:rsid w:val="00CC37FD"/>
    <w:rsid w:val="00CD39C2"/>
    <w:rsid w:val="00CD3C4D"/>
    <w:rsid w:val="00CE3F39"/>
    <w:rsid w:val="00CE53B3"/>
    <w:rsid w:val="00CE7243"/>
    <w:rsid w:val="00D06D2D"/>
    <w:rsid w:val="00D500A0"/>
    <w:rsid w:val="00D5493B"/>
    <w:rsid w:val="00D56281"/>
    <w:rsid w:val="00D6237D"/>
    <w:rsid w:val="00D669A9"/>
    <w:rsid w:val="00D85981"/>
    <w:rsid w:val="00DA0849"/>
    <w:rsid w:val="00DA6EE9"/>
    <w:rsid w:val="00DC5F65"/>
    <w:rsid w:val="00E22644"/>
    <w:rsid w:val="00E63E32"/>
    <w:rsid w:val="00E73E28"/>
    <w:rsid w:val="00E816DA"/>
    <w:rsid w:val="00EB028B"/>
    <w:rsid w:val="00EB3C3A"/>
    <w:rsid w:val="00EC4BF4"/>
    <w:rsid w:val="00EE385F"/>
    <w:rsid w:val="00EE4DBB"/>
    <w:rsid w:val="00F05752"/>
    <w:rsid w:val="00F1444D"/>
    <w:rsid w:val="00F44D86"/>
    <w:rsid w:val="00F5600B"/>
    <w:rsid w:val="00F57D77"/>
    <w:rsid w:val="00F60B4F"/>
    <w:rsid w:val="00F61FA9"/>
    <w:rsid w:val="00F83673"/>
    <w:rsid w:val="00F97C29"/>
    <w:rsid w:val="00FD115A"/>
    <w:rsid w:val="00FE0D9F"/>
    <w:rsid w:val="00FF4A19"/>
    <w:rsid w:val="04FD219F"/>
    <w:rsid w:val="09E17441"/>
    <w:rsid w:val="1F7A0D61"/>
    <w:rsid w:val="269A17E1"/>
    <w:rsid w:val="27482BFF"/>
    <w:rsid w:val="2DC9792A"/>
    <w:rsid w:val="2E2567D6"/>
    <w:rsid w:val="33D358C0"/>
    <w:rsid w:val="33E409CC"/>
    <w:rsid w:val="431A27DD"/>
    <w:rsid w:val="47351A13"/>
    <w:rsid w:val="4BBF2155"/>
    <w:rsid w:val="4F5F115B"/>
    <w:rsid w:val="50C4668F"/>
    <w:rsid w:val="5853688D"/>
    <w:rsid w:val="5A7F6B34"/>
    <w:rsid w:val="5CAD0158"/>
    <w:rsid w:val="729632C9"/>
    <w:rsid w:val="7AC0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4B3265"/>
  <w15:docId w15:val="{13E3171B-AB82-4ACD-9B15-82085AD4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99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  <w:rPr>
      <w:rFonts w:ascii="宋体" w:hAnsi="宋体" w:cs="Times New Roman"/>
      <w:sz w:val="24"/>
      <w:szCs w:val="24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qFormat/>
    <w:rPr>
      <w:rFonts w:ascii="宋体" w:eastAsia="宋体" w:hAnsi="宋体" w:cs="Times New Roman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Company>微软中国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附件3-2：</dc:title>
  <dc:creator>ZY</dc:creator>
  <cp:lastModifiedBy>xbany</cp:lastModifiedBy>
  <cp:revision>4</cp:revision>
  <cp:lastPrinted>2022-06-21T05:14:00Z</cp:lastPrinted>
  <dcterms:created xsi:type="dcterms:W3CDTF">2021-05-08T16:52:00Z</dcterms:created>
  <dcterms:modified xsi:type="dcterms:W3CDTF">2022-07-08T01:56:00Z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E06300A8DDF646D3A0DC269127E3BE60</vt:lpwstr>
  </property>
</Properties>
</file>