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F10CB8" w:rsidRDefault="00FE2383" w:rsidP="00FE2383">
      <w:pPr>
        <w:jc w:val="center"/>
        <w:rPr>
          <w:rFonts w:cstheme="minorHAnsi"/>
          <w:b/>
          <w:sz w:val="28"/>
          <w:szCs w:val="28"/>
          <w:u w:val="single"/>
          <w:lang w:val="en-US"/>
        </w:rPr>
      </w:pPr>
      <w:r w:rsidRPr="00F10CB8">
        <w:rPr>
          <w:rFonts w:cstheme="minorHAnsi"/>
          <w:b/>
          <w:sz w:val="28"/>
          <w:szCs w:val="28"/>
          <w:u w:val="single"/>
          <w:lang w:val="en-US"/>
        </w:rPr>
        <w:t xml:space="preserve">TERMS OF REFERENCE FOR INTERNSHIP </w:t>
      </w:r>
    </w:p>
    <w:p w14:paraId="0E3F8145" w14:textId="77777777" w:rsidR="004D206F" w:rsidRPr="00F10CB8" w:rsidRDefault="004D206F" w:rsidP="000A7427">
      <w:pPr>
        <w:jc w:val="center"/>
        <w:rPr>
          <w:rFonts w:cstheme="minorHAnsi"/>
          <w:lang w:val="en-US"/>
        </w:rPr>
      </w:pPr>
    </w:p>
    <w:p w14:paraId="1BAAC6C8" w14:textId="25CB4AC0" w:rsidR="009E0061" w:rsidRPr="00F10CB8" w:rsidRDefault="009E0061" w:rsidP="009E0061">
      <w:pPr>
        <w:spacing w:after="0" w:line="240" w:lineRule="auto"/>
        <w:rPr>
          <w:rFonts w:cstheme="minorHAnsi"/>
          <w:b/>
          <w:bCs/>
          <w:color w:val="0070C0"/>
          <w:lang w:val="en-US"/>
        </w:rPr>
      </w:pPr>
      <w:r w:rsidRPr="00F10CB8">
        <w:rPr>
          <w:rFonts w:cstheme="minorHAnsi"/>
          <w:b/>
          <w:lang w:val="en-US"/>
        </w:rPr>
        <w:t xml:space="preserve">Title: </w:t>
      </w:r>
      <w:r w:rsidR="00F10CB8" w:rsidRPr="00F10CB8">
        <w:rPr>
          <w:rFonts w:cstheme="minorHAnsi"/>
          <w:b/>
          <w:lang w:val="en-US"/>
        </w:rPr>
        <w:tab/>
      </w:r>
      <w:r w:rsidR="00F10CB8" w:rsidRPr="00F10CB8">
        <w:rPr>
          <w:rFonts w:cstheme="minorHAnsi"/>
          <w:b/>
          <w:lang w:val="en-US"/>
        </w:rPr>
        <w:tab/>
      </w:r>
      <w:r w:rsidR="00F10CB8" w:rsidRPr="00F10CB8">
        <w:rPr>
          <w:rFonts w:cstheme="minorHAnsi"/>
          <w:b/>
          <w:lang w:val="en-US"/>
        </w:rPr>
        <w:tab/>
      </w:r>
      <w:r w:rsidR="0037199C" w:rsidRPr="00F10CB8">
        <w:rPr>
          <w:rFonts w:eastAsia="Times New Roman" w:cstheme="minorHAnsi"/>
          <w:b/>
          <w:bCs/>
          <w:noProof/>
          <w:snapToGrid w:val="0"/>
          <w:color w:val="0070C0"/>
          <w:lang w:val="en-US"/>
        </w:rPr>
        <w:t xml:space="preserve">Protection </w:t>
      </w:r>
      <w:r w:rsidR="007B18AF" w:rsidRPr="00F10CB8">
        <w:rPr>
          <w:rFonts w:eastAsia="Times New Roman" w:cstheme="minorHAnsi"/>
          <w:b/>
          <w:bCs/>
          <w:noProof/>
          <w:snapToGrid w:val="0"/>
          <w:color w:val="0070C0"/>
          <w:lang w:val="en-US"/>
        </w:rPr>
        <w:t xml:space="preserve">Intern, </w:t>
      </w:r>
      <w:r w:rsidR="0037199C" w:rsidRPr="00F10CB8">
        <w:rPr>
          <w:rFonts w:eastAsia="Times New Roman" w:cstheme="minorHAnsi"/>
          <w:b/>
          <w:bCs/>
          <w:noProof/>
          <w:snapToGrid w:val="0"/>
          <w:color w:val="0070C0"/>
          <w:lang w:val="en-US"/>
        </w:rPr>
        <w:t>Legal Protection-Individual Case Management</w:t>
      </w:r>
    </w:p>
    <w:p w14:paraId="55DF61B6" w14:textId="77777777" w:rsidR="009E0061" w:rsidRPr="00F10CB8" w:rsidRDefault="009E0061" w:rsidP="009E0061">
      <w:pPr>
        <w:spacing w:after="0" w:line="240" w:lineRule="auto"/>
        <w:rPr>
          <w:rFonts w:cstheme="minorHAnsi"/>
          <w:b/>
          <w:bCs/>
          <w:color w:val="0070C0"/>
          <w:lang w:val="en-US"/>
        </w:rPr>
      </w:pPr>
    </w:p>
    <w:p w14:paraId="420EE68F" w14:textId="400C4FEC" w:rsidR="000A0163" w:rsidRPr="00F10CB8" w:rsidRDefault="000A7427" w:rsidP="009E0061">
      <w:pPr>
        <w:spacing w:after="0" w:line="240" w:lineRule="auto"/>
        <w:rPr>
          <w:rFonts w:cstheme="minorHAnsi"/>
          <w:b/>
          <w:color w:val="0070C0"/>
          <w:lang w:val="en-US"/>
        </w:rPr>
      </w:pPr>
      <w:r w:rsidRPr="00F10CB8">
        <w:rPr>
          <w:rFonts w:cstheme="minorHAnsi"/>
          <w:b/>
          <w:lang w:val="en-US"/>
        </w:rPr>
        <w:t>Organization</w:t>
      </w:r>
      <w:r w:rsidR="000A0163" w:rsidRPr="00F10CB8">
        <w:rPr>
          <w:rFonts w:cstheme="minorHAnsi"/>
          <w:b/>
          <w:lang w:val="en-US"/>
        </w:rPr>
        <w:t>al Unit</w:t>
      </w:r>
      <w:r w:rsidRPr="00F10CB8">
        <w:rPr>
          <w:rFonts w:cstheme="minorHAnsi"/>
          <w:b/>
          <w:lang w:val="en-US"/>
        </w:rPr>
        <w:t xml:space="preserve">: </w:t>
      </w:r>
      <w:r w:rsidR="00F10CB8" w:rsidRPr="00F10CB8">
        <w:rPr>
          <w:rFonts w:cstheme="minorHAnsi"/>
          <w:bCs/>
          <w:lang w:val="en-US"/>
        </w:rPr>
        <w:tab/>
      </w:r>
      <w:r w:rsidR="00F10CB8" w:rsidRPr="00F10CB8">
        <w:rPr>
          <w:rFonts w:cstheme="minorHAnsi"/>
          <w:b/>
          <w:color w:val="0070C0"/>
          <w:lang w:val="en-US"/>
        </w:rPr>
        <w:t>UNHCR, Field</w:t>
      </w:r>
    </w:p>
    <w:p w14:paraId="617DFF46" w14:textId="77777777" w:rsidR="00FE2383" w:rsidRPr="00F10CB8" w:rsidRDefault="00FE2383" w:rsidP="009E0061">
      <w:pPr>
        <w:spacing w:after="0" w:line="240" w:lineRule="auto"/>
        <w:rPr>
          <w:rFonts w:cstheme="minorHAnsi"/>
          <w:b/>
          <w:lang w:val="en-US"/>
        </w:rPr>
      </w:pPr>
    </w:p>
    <w:p w14:paraId="02A40F56" w14:textId="7339FD47" w:rsidR="00762A55" w:rsidRPr="00F10CB8" w:rsidRDefault="00762A55" w:rsidP="009E0061">
      <w:pPr>
        <w:spacing w:after="0" w:line="240" w:lineRule="auto"/>
        <w:rPr>
          <w:rFonts w:cstheme="minorHAnsi"/>
          <w:b/>
          <w:bCs/>
          <w:color w:val="0070C0"/>
          <w:lang w:val="en-US"/>
        </w:rPr>
      </w:pPr>
      <w:r w:rsidRPr="00F10CB8">
        <w:rPr>
          <w:rFonts w:cstheme="minorHAnsi"/>
          <w:b/>
          <w:lang w:val="en-US"/>
        </w:rPr>
        <w:t>Duty station</w:t>
      </w:r>
      <w:r w:rsidR="000A7427" w:rsidRPr="00F10CB8">
        <w:rPr>
          <w:rFonts w:cstheme="minorHAnsi"/>
          <w:b/>
          <w:lang w:val="en-US"/>
        </w:rPr>
        <w:t>:</w:t>
      </w:r>
      <w:r w:rsidR="009E0061" w:rsidRPr="00F10CB8">
        <w:rPr>
          <w:rFonts w:cstheme="minorHAnsi"/>
          <w:b/>
          <w:lang w:val="en-US"/>
        </w:rPr>
        <w:t xml:space="preserve"> </w:t>
      </w:r>
      <w:r w:rsidR="00F10CB8" w:rsidRPr="00F10CB8">
        <w:rPr>
          <w:rFonts w:cstheme="minorHAnsi"/>
          <w:b/>
          <w:lang w:val="en-US"/>
        </w:rPr>
        <w:tab/>
      </w:r>
      <w:r w:rsidR="00F10CB8" w:rsidRPr="00F10CB8">
        <w:rPr>
          <w:rFonts w:cstheme="minorHAnsi"/>
          <w:b/>
          <w:lang w:val="en-US"/>
        </w:rPr>
        <w:tab/>
      </w:r>
      <w:r w:rsidR="0037199C" w:rsidRPr="00F10CB8">
        <w:rPr>
          <w:rFonts w:eastAsia="Open Sans" w:cstheme="minorHAnsi"/>
          <w:b/>
          <w:bCs/>
          <w:color w:val="0070C0"/>
          <w:lang w:val="en-US"/>
        </w:rPr>
        <w:t>Field Office, Kibondo</w:t>
      </w:r>
    </w:p>
    <w:p w14:paraId="1A2A2C14" w14:textId="5EE9B4CF" w:rsidR="009E0061" w:rsidRPr="00F10CB8" w:rsidRDefault="009E0061" w:rsidP="009E0061">
      <w:pPr>
        <w:spacing w:after="0" w:line="240" w:lineRule="auto"/>
        <w:rPr>
          <w:rFonts w:cstheme="minorHAnsi"/>
          <w:bCs/>
          <w:lang w:val="en-US"/>
        </w:rPr>
      </w:pPr>
    </w:p>
    <w:p w14:paraId="46CA5638" w14:textId="78FC8E9A" w:rsidR="009E0061" w:rsidRPr="00F10CB8" w:rsidRDefault="009E0061" w:rsidP="009E0061">
      <w:pPr>
        <w:spacing w:after="0" w:line="240" w:lineRule="auto"/>
        <w:rPr>
          <w:rFonts w:cstheme="minorHAnsi"/>
          <w:bCs/>
          <w:lang w:val="en-US"/>
        </w:rPr>
      </w:pPr>
      <w:r w:rsidRPr="00F10CB8">
        <w:rPr>
          <w:rFonts w:cstheme="minorHAnsi"/>
          <w:b/>
          <w:lang w:val="en-US"/>
        </w:rPr>
        <w:t xml:space="preserve">Contract Type: </w:t>
      </w:r>
      <w:r w:rsidR="00F10CB8" w:rsidRPr="00F10CB8">
        <w:rPr>
          <w:rFonts w:cstheme="minorHAnsi"/>
          <w:b/>
          <w:lang w:val="en-US"/>
        </w:rPr>
        <w:tab/>
      </w:r>
      <w:r w:rsidR="00F10CB8">
        <w:rPr>
          <w:rFonts w:cstheme="minorHAnsi"/>
          <w:b/>
          <w:lang w:val="en-US"/>
        </w:rPr>
        <w:tab/>
      </w:r>
      <w:r w:rsidRPr="00F10CB8">
        <w:rPr>
          <w:rFonts w:cstheme="minorHAnsi"/>
          <w:b/>
          <w:color w:val="0072BC"/>
          <w:lang w:val="en-US"/>
        </w:rPr>
        <w:t>Internship</w:t>
      </w:r>
    </w:p>
    <w:p w14:paraId="39B7147F" w14:textId="77777777" w:rsidR="00FE2383" w:rsidRPr="00F10CB8" w:rsidRDefault="00FE2383" w:rsidP="009E0061">
      <w:pPr>
        <w:spacing w:after="0" w:line="240" w:lineRule="auto"/>
        <w:rPr>
          <w:rFonts w:cstheme="minorHAnsi"/>
          <w:b/>
          <w:lang w:val="en-US"/>
        </w:rPr>
      </w:pPr>
    </w:p>
    <w:p w14:paraId="6AED1627" w14:textId="62B9CA56" w:rsidR="00762A55" w:rsidRPr="00F10CB8" w:rsidRDefault="00762A55" w:rsidP="009E0061">
      <w:pPr>
        <w:spacing w:after="0" w:line="240" w:lineRule="auto"/>
        <w:rPr>
          <w:rFonts w:cstheme="minorHAnsi"/>
          <w:b/>
          <w:color w:val="0070C0"/>
          <w:lang w:val="en-US"/>
        </w:rPr>
      </w:pPr>
      <w:r w:rsidRPr="00F10CB8">
        <w:rPr>
          <w:rFonts w:cstheme="minorHAnsi"/>
          <w:b/>
          <w:lang w:val="en-US"/>
        </w:rPr>
        <w:t>Duration</w:t>
      </w:r>
      <w:r w:rsidR="00916691" w:rsidRPr="00F10CB8">
        <w:rPr>
          <w:rFonts w:cstheme="minorHAnsi"/>
          <w:b/>
          <w:lang w:val="en-US"/>
        </w:rPr>
        <w:t>:</w:t>
      </w:r>
      <w:r w:rsidR="009E0061" w:rsidRPr="00F10CB8">
        <w:rPr>
          <w:rFonts w:cstheme="minorHAnsi"/>
          <w:b/>
          <w:lang w:val="en-US"/>
        </w:rPr>
        <w:t xml:space="preserve"> </w:t>
      </w:r>
      <w:r w:rsidR="00F10CB8" w:rsidRPr="00F10CB8">
        <w:rPr>
          <w:rFonts w:cstheme="minorHAnsi"/>
          <w:b/>
          <w:lang w:val="en-US"/>
        </w:rPr>
        <w:tab/>
      </w:r>
      <w:r w:rsidR="00F10CB8" w:rsidRPr="00F10CB8">
        <w:rPr>
          <w:rFonts w:cstheme="minorHAnsi"/>
          <w:b/>
          <w:lang w:val="en-US"/>
        </w:rPr>
        <w:tab/>
      </w:r>
      <w:r w:rsidR="00271219" w:rsidRPr="00F10CB8">
        <w:rPr>
          <w:rFonts w:cstheme="minorHAnsi"/>
          <w:b/>
          <w:color w:val="0070C0"/>
          <w:lang w:val="en-US"/>
        </w:rPr>
        <w:t>6</w:t>
      </w:r>
      <w:r w:rsidR="009E0061" w:rsidRPr="00F10CB8">
        <w:rPr>
          <w:rFonts w:cstheme="minorHAnsi"/>
          <w:b/>
          <w:color w:val="0070C0"/>
          <w:lang w:val="en-US"/>
        </w:rPr>
        <w:t xml:space="preserve"> months</w:t>
      </w:r>
    </w:p>
    <w:p w14:paraId="3F9A0D79" w14:textId="77777777" w:rsidR="00FE2383" w:rsidRPr="00F10CB8" w:rsidRDefault="00FE2383" w:rsidP="009E0061">
      <w:pPr>
        <w:spacing w:after="0" w:line="240" w:lineRule="auto"/>
        <w:rPr>
          <w:rFonts w:cstheme="minorHAnsi"/>
          <w:b/>
          <w:lang w:val="en-US"/>
        </w:rPr>
      </w:pPr>
    </w:p>
    <w:p w14:paraId="2477D40D" w14:textId="0BF79865" w:rsidR="00762A55" w:rsidRPr="00F10CB8" w:rsidRDefault="00762A55" w:rsidP="009E0061">
      <w:pPr>
        <w:spacing w:after="0" w:line="240" w:lineRule="auto"/>
        <w:rPr>
          <w:rFonts w:cstheme="minorHAnsi"/>
          <w:b/>
          <w:color w:val="0070C0"/>
          <w:lang w:val="en-US"/>
        </w:rPr>
      </w:pPr>
      <w:r w:rsidRPr="00F10CB8">
        <w:rPr>
          <w:rFonts w:cstheme="minorHAnsi"/>
          <w:b/>
          <w:lang w:val="en-US"/>
        </w:rPr>
        <w:t>Expected start date</w:t>
      </w:r>
      <w:r w:rsidR="00916691" w:rsidRPr="00F10CB8">
        <w:rPr>
          <w:rFonts w:cstheme="minorHAnsi"/>
          <w:b/>
          <w:lang w:val="en-US"/>
        </w:rPr>
        <w:t>:</w:t>
      </w:r>
      <w:r w:rsidR="009E0061" w:rsidRPr="00F10CB8">
        <w:rPr>
          <w:rFonts w:cstheme="minorHAnsi"/>
          <w:b/>
          <w:lang w:val="en-US"/>
        </w:rPr>
        <w:t xml:space="preserve"> </w:t>
      </w:r>
      <w:r w:rsidR="00F10CB8">
        <w:rPr>
          <w:rFonts w:cstheme="minorHAnsi"/>
          <w:b/>
          <w:lang w:val="en-US"/>
        </w:rPr>
        <w:tab/>
      </w:r>
      <w:r w:rsidR="00271219" w:rsidRPr="00F10CB8">
        <w:rPr>
          <w:rFonts w:cstheme="minorHAnsi"/>
          <w:b/>
          <w:color w:val="0070C0"/>
          <w:lang w:val="en-US"/>
        </w:rPr>
        <w:t>July</w:t>
      </w:r>
      <w:r w:rsidR="0084643F" w:rsidRPr="00F10CB8">
        <w:rPr>
          <w:rFonts w:cstheme="minorHAnsi"/>
          <w:b/>
          <w:color w:val="0070C0"/>
          <w:lang w:val="en-US"/>
        </w:rPr>
        <w:t xml:space="preserve"> 202</w:t>
      </w:r>
      <w:r w:rsidR="000D0F05" w:rsidRPr="00F10CB8">
        <w:rPr>
          <w:rFonts w:cstheme="minorHAnsi"/>
          <w:b/>
          <w:color w:val="0070C0"/>
          <w:lang w:val="en-US"/>
        </w:rPr>
        <w:t>3</w:t>
      </w:r>
    </w:p>
    <w:p w14:paraId="240EC746" w14:textId="77777777" w:rsidR="00916691" w:rsidRPr="00F10CB8" w:rsidRDefault="00916691">
      <w:pPr>
        <w:rPr>
          <w:rFonts w:cstheme="minorHAnsi"/>
          <w:lang w:val="en-US"/>
        </w:rPr>
      </w:pPr>
    </w:p>
    <w:p w14:paraId="65FF8605" w14:textId="7E35C52B" w:rsidR="00762A55" w:rsidRPr="00F10CB8" w:rsidRDefault="00916691" w:rsidP="000A0163">
      <w:pPr>
        <w:jc w:val="both"/>
        <w:rPr>
          <w:rFonts w:cstheme="minorHAnsi"/>
          <w:lang w:val="en-US"/>
        </w:rPr>
      </w:pPr>
      <w:r w:rsidRPr="00F10CB8">
        <w:rPr>
          <w:rFonts w:cstheme="minorHAnsi"/>
          <w:b/>
          <w:lang w:val="en-US"/>
        </w:rPr>
        <w:t xml:space="preserve">Background information/Organizational Context </w:t>
      </w:r>
    </w:p>
    <w:p w14:paraId="47C0DA90" w14:textId="615DC84C" w:rsidR="0037199C" w:rsidRPr="00F10CB8" w:rsidRDefault="007B18AF" w:rsidP="0037199C">
      <w:pPr>
        <w:autoSpaceDE w:val="0"/>
        <w:autoSpaceDN w:val="0"/>
        <w:spacing w:after="0" w:line="240" w:lineRule="auto"/>
        <w:jc w:val="both"/>
        <w:rPr>
          <w:rFonts w:eastAsia="Calibri" w:cstheme="minorHAnsi"/>
          <w:lang w:eastAsia="en-GB"/>
        </w:rPr>
      </w:pPr>
      <w:r w:rsidRPr="00F10CB8">
        <w:rPr>
          <w:rFonts w:cstheme="minorHAnsi"/>
        </w:rPr>
        <w:t xml:space="preserve">UNHCR Field Office Kibondo is geographically located in Kibondo District, Kigoma region in North-Western Tanzania. The field office was re-opened in October 2015 following the Burundi crisis in April 2015 that triggered the displacement of Burundian refugees into neighbouring countries, including Rwanda, DR Congo, Uganda, and </w:t>
      </w:r>
      <w:r w:rsidRPr="00F10CB8">
        <w:rPr>
          <w:rFonts w:cstheme="minorHAnsi"/>
          <w:b/>
          <w:bCs/>
        </w:rPr>
        <w:t>Tanzania.</w:t>
      </w:r>
      <w:r w:rsidRPr="00F10CB8">
        <w:rPr>
          <w:rFonts w:cstheme="minorHAnsi"/>
        </w:rPr>
        <w:t xml:space="preserve"> As of Nov 2022, Tanzania hosts 247,384 refugees, consisting of 59,328 households, of which 76,563 are residing in Nduta, 130,003 in Nyarugusu refugee camps and 211 individuals in Dar es Salaam. </w:t>
      </w:r>
    </w:p>
    <w:p w14:paraId="4C8D9AAE" w14:textId="66352A32" w:rsidR="0037199C" w:rsidRPr="00F10CB8" w:rsidRDefault="0037199C" w:rsidP="0037199C">
      <w:pPr>
        <w:autoSpaceDE w:val="0"/>
        <w:autoSpaceDN w:val="0"/>
        <w:spacing w:after="0" w:line="240" w:lineRule="auto"/>
        <w:jc w:val="both"/>
        <w:rPr>
          <w:rFonts w:eastAsia="Calibri" w:cstheme="minorHAnsi"/>
          <w:lang w:eastAsia="en-GB"/>
        </w:rPr>
      </w:pPr>
      <w:r w:rsidRPr="00F10CB8">
        <w:rPr>
          <w:rFonts w:eastAsia="Calibri" w:cstheme="minorHAnsi"/>
          <w:lang w:eastAsia="en-GB"/>
        </w:rPr>
        <w:t xml:space="preserve">In Tanzania, at the time of the initial influx, Burundian refugees were hosted in Nyarugusu camp inhabited by 60,000 Congolese refugees and later, Nduta and Mtendeli camps which used to be former refugee camps, reopened in October 2015 and January 2016 respectively. Some relocation from Nyarugusu started with an effort to decongest the Burundian site in Nyarugusu and transfer the Burundian refugees to Nduta camp. This happened continuously in 2015 until Nduta camp finally reached its maximum capacity. In April 2016, the relocation to Nduta was completed and the remaining Burundian refugees </w:t>
      </w:r>
      <w:r w:rsidR="007B18AF" w:rsidRPr="00F10CB8">
        <w:rPr>
          <w:rFonts w:eastAsia="Calibri" w:cstheme="minorHAnsi"/>
          <w:lang w:eastAsia="en-GB"/>
        </w:rPr>
        <w:t xml:space="preserve">relocated </w:t>
      </w:r>
      <w:r w:rsidRPr="00F10CB8">
        <w:rPr>
          <w:rFonts w:eastAsia="Calibri" w:cstheme="minorHAnsi"/>
          <w:lang w:eastAsia="en-GB"/>
        </w:rPr>
        <w:t xml:space="preserve">from Nyarugusu </w:t>
      </w:r>
      <w:r w:rsidR="007B18AF" w:rsidRPr="00F10CB8">
        <w:rPr>
          <w:rFonts w:eastAsia="Calibri" w:cstheme="minorHAnsi"/>
          <w:lang w:eastAsia="en-GB"/>
        </w:rPr>
        <w:t xml:space="preserve">camp </w:t>
      </w:r>
      <w:r w:rsidRPr="00F10CB8">
        <w:rPr>
          <w:rFonts w:eastAsia="Calibri" w:cstheme="minorHAnsi"/>
          <w:lang w:eastAsia="en-GB"/>
        </w:rPr>
        <w:t xml:space="preserve">were sent to Mtendeli camp. </w:t>
      </w:r>
    </w:p>
    <w:p w14:paraId="6F73F347" w14:textId="77777777" w:rsidR="0037199C" w:rsidRPr="00F10CB8" w:rsidRDefault="0037199C" w:rsidP="0037199C">
      <w:pPr>
        <w:autoSpaceDE w:val="0"/>
        <w:autoSpaceDN w:val="0"/>
        <w:spacing w:after="0" w:line="240" w:lineRule="auto"/>
        <w:jc w:val="both"/>
        <w:rPr>
          <w:rFonts w:eastAsia="Calibri" w:cstheme="minorHAnsi"/>
          <w:lang w:eastAsia="en-GB"/>
        </w:rPr>
      </w:pPr>
    </w:p>
    <w:p w14:paraId="4E48E47A" w14:textId="77777777" w:rsidR="0037199C" w:rsidRPr="00F10CB8" w:rsidRDefault="0037199C" w:rsidP="0037199C">
      <w:pPr>
        <w:autoSpaceDE w:val="0"/>
        <w:autoSpaceDN w:val="0"/>
        <w:spacing w:after="0" w:line="240" w:lineRule="auto"/>
        <w:jc w:val="both"/>
        <w:rPr>
          <w:rFonts w:eastAsia="Calibri" w:cstheme="minorHAnsi"/>
          <w:lang w:eastAsia="en-GB"/>
        </w:rPr>
      </w:pPr>
      <w:r w:rsidRPr="00F10CB8">
        <w:rPr>
          <w:rFonts w:eastAsia="Calibri" w:cstheme="minorHAnsi"/>
          <w:lang w:eastAsia="en-GB"/>
        </w:rPr>
        <w:t>Facilitated voluntary repatriation started in 2017 upon expression of willingness and informed decision making by refugees who requested to be supported to return to their country of origin.</w:t>
      </w:r>
    </w:p>
    <w:p w14:paraId="35ECED1A" w14:textId="77777777" w:rsidR="007B18AF" w:rsidRPr="00F10CB8" w:rsidRDefault="007B18AF" w:rsidP="0037199C">
      <w:pPr>
        <w:autoSpaceDE w:val="0"/>
        <w:autoSpaceDN w:val="0"/>
        <w:spacing w:after="0" w:line="240" w:lineRule="auto"/>
        <w:jc w:val="both"/>
        <w:rPr>
          <w:rFonts w:eastAsia="Calibri" w:cstheme="minorHAnsi"/>
          <w:lang w:eastAsia="en-GB"/>
        </w:rPr>
      </w:pPr>
    </w:p>
    <w:p w14:paraId="5D71F58F" w14:textId="5F70A25B" w:rsidR="0037199C" w:rsidRPr="00F10CB8" w:rsidRDefault="0037199C" w:rsidP="0037199C">
      <w:pPr>
        <w:autoSpaceDE w:val="0"/>
        <w:autoSpaceDN w:val="0"/>
        <w:spacing w:after="0" w:line="240" w:lineRule="auto"/>
        <w:jc w:val="both"/>
        <w:rPr>
          <w:rFonts w:eastAsia="Calibri" w:cstheme="minorHAnsi"/>
          <w:lang w:val="en-US" w:eastAsia="en-GB"/>
        </w:rPr>
      </w:pPr>
      <w:r w:rsidRPr="00F10CB8">
        <w:rPr>
          <w:rFonts w:eastAsia="Calibri" w:cstheme="minorHAnsi"/>
          <w:lang w:eastAsia="en-GB"/>
        </w:rPr>
        <w:t xml:space="preserve">In 2021 after some normalcy returning to Burundi following the presidential election in 2020 which ushered in a new president, increase in facilitated </w:t>
      </w:r>
      <w:r w:rsidRPr="00F10CB8">
        <w:rPr>
          <w:rFonts w:eastAsia="Calibri" w:cstheme="minorHAnsi"/>
          <w:lang w:val="en-US" w:eastAsia="en-GB"/>
        </w:rPr>
        <w:t xml:space="preserve">voluntary repatriation activity led to a decrease in the refugee population prompting the consolidation of Mtendeli refugee camp. </w:t>
      </w:r>
      <w:r w:rsidR="000F1FC9" w:rsidRPr="00F10CB8">
        <w:rPr>
          <w:rFonts w:eastAsia="Calibri" w:cstheme="minorHAnsi"/>
          <w:lang w:val="en-US" w:eastAsia="en-GB"/>
        </w:rPr>
        <w:t>The remaining residual caseload of r</w:t>
      </w:r>
      <w:r w:rsidRPr="00F10CB8">
        <w:rPr>
          <w:rFonts w:eastAsia="Calibri" w:cstheme="minorHAnsi"/>
          <w:lang w:val="en-US" w:eastAsia="en-GB"/>
        </w:rPr>
        <w:t>efugees from Mtendeli camp were relocated to Nduta and Mtendeli subsequently closed</w:t>
      </w:r>
      <w:r w:rsidR="000F1FC9" w:rsidRPr="00F10CB8">
        <w:rPr>
          <w:rFonts w:eastAsia="Calibri" w:cstheme="minorHAnsi"/>
          <w:lang w:val="en-US" w:eastAsia="en-GB"/>
        </w:rPr>
        <w:t xml:space="preserve"> in December 2021</w:t>
      </w:r>
      <w:r w:rsidRPr="00F10CB8">
        <w:rPr>
          <w:rFonts w:eastAsia="Calibri" w:cstheme="minorHAnsi"/>
          <w:lang w:val="en-US" w:eastAsia="en-GB"/>
        </w:rPr>
        <w:t xml:space="preserve">. Voluntary Repatriation is guided by the 2001 Tripartite Agreement between UNHCR, </w:t>
      </w:r>
      <w:r w:rsidR="000F1FC9" w:rsidRPr="00F10CB8">
        <w:rPr>
          <w:rFonts w:eastAsia="Calibri" w:cstheme="minorHAnsi"/>
          <w:lang w:val="en-US" w:eastAsia="en-GB"/>
        </w:rPr>
        <w:t xml:space="preserve">and the governments of </w:t>
      </w:r>
      <w:r w:rsidRPr="00F10CB8">
        <w:rPr>
          <w:rFonts w:eastAsia="Calibri" w:cstheme="minorHAnsi"/>
          <w:lang w:val="en-US" w:eastAsia="en-GB"/>
        </w:rPr>
        <w:t xml:space="preserve">Tanzania and Burundi. Working with the Governments of Tanzania and Burundi, and with the international community’s support, UNHCR and partners in Tanzania have </w:t>
      </w:r>
      <w:r w:rsidR="000F1FC9" w:rsidRPr="00F10CB8">
        <w:rPr>
          <w:rFonts w:eastAsia="Calibri" w:cstheme="minorHAnsi"/>
          <w:lang w:val="en-US" w:eastAsia="en-GB"/>
        </w:rPr>
        <w:t xml:space="preserve">assisted </w:t>
      </w:r>
      <w:r w:rsidRPr="00F10CB8">
        <w:rPr>
          <w:rFonts w:eastAsia="Calibri" w:cstheme="minorHAnsi"/>
          <w:lang w:val="en-US" w:eastAsia="en-GB"/>
        </w:rPr>
        <w:t xml:space="preserve">over 144,000 Burundian refugees to voluntarily return </w:t>
      </w:r>
      <w:r w:rsidR="000F1FC9" w:rsidRPr="00F10CB8">
        <w:rPr>
          <w:rFonts w:eastAsia="Calibri" w:cstheme="minorHAnsi"/>
          <w:lang w:val="en-US" w:eastAsia="en-GB"/>
        </w:rPr>
        <w:t xml:space="preserve">home </w:t>
      </w:r>
      <w:r w:rsidRPr="00F10CB8">
        <w:rPr>
          <w:rFonts w:eastAsia="Calibri" w:cstheme="minorHAnsi"/>
          <w:lang w:val="en-US" w:eastAsia="en-GB"/>
        </w:rPr>
        <w:t xml:space="preserve">since 2017. UNHCR supports voluntary returns as an important durable solution and ensures that returns are based on the principles of voluntariness and informed decisions and take place in safety and </w:t>
      </w:r>
      <w:r w:rsidR="000F1FC9" w:rsidRPr="00F10CB8">
        <w:rPr>
          <w:rFonts w:eastAsia="Calibri" w:cstheme="minorHAnsi"/>
          <w:lang w:val="en-US" w:eastAsia="en-GB"/>
        </w:rPr>
        <w:t xml:space="preserve">with </w:t>
      </w:r>
      <w:r w:rsidRPr="00F10CB8">
        <w:rPr>
          <w:rFonts w:eastAsia="Calibri" w:cstheme="minorHAnsi"/>
          <w:lang w:val="en-US" w:eastAsia="en-GB"/>
        </w:rPr>
        <w:t xml:space="preserve">dignity. </w:t>
      </w:r>
    </w:p>
    <w:p w14:paraId="77E65599" w14:textId="77777777" w:rsidR="0037199C" w:rsidRPr="00F10CB8" w:rsidRDefault="0037199C" w:rsidP="0037199C">
      <w:pPr>
        <w:autoSpaceDE w:val="0"/>
        <w:autoSpaceDN w:val="0"/>
        <w:spacing w:after="0" w:line="240" w:lineRule="auto"/>
        <w:jc w:val="both"/>
        <w:rPr>
          <w:rFonts w:eastAsia="Calibri" w:cstheme="minorHAnsi"/>
          <w:lang w:val="en-US" w:eastAsia="en-GB"/>
        </w:rPr>
      </w:pPr>
    </w:p>
    <w:p w14:paraId="5A6EC8F0" w14:textId="6AA44140" w:rsidR="0037199C" w:rsidRPr="00F10CB8" w:rsidRDefault="0037199C" w:rsidP="0037199C">
      <w:pPr>
        <w:autoSpaceDE w:val="0"/>
        <w:autoSpaceDN w:val="0"/>
        <w:spacing w:after="0" w:line="240" w:lineRule="auto"/>
        <w:jc w:val="both"/>
        <w:rPr>
          <w:rFonts w:eastAsia="Calibri" w:cstheme="minorHAnsi"/>
          <w:lang w:val="en-US" w:eastAsia="en-GB"/>
        </w:rPr>
      </w:pPr>
      <w:bookmarkStart w:id="0" w:name="_Hlk120034099"/>
      <w:r w:rsidRPr="00F10CB8">
        <w:rPr>
          <w:rFonts w:eastAsia="Calibri" w:cstheme="minorHAnsi"/>
          <w:lang w:val="en-US" w:eastAsia="en-GB"/>
        </w:rPr>
        <w:lastRenderedPageBreak/>
        <w:t>Currently</w:t>
      </w:r>
      <w:r w:rsidR="000F1FC9" w:rsidRPr="00F10CB8">
        <w:rPr>
          <w:rFonts w:eastAsia="Calibri" w:cstheme="minorHAnsi"/>
          <w:lang w:val="en-US" w:eastAsia="en-GB"/>
        </w:rPr>
        <w:t>,</w:t>
      </w:r>
      <w:r w:rsidRPr="00F10CB8">
        <w:rPr>
          <w:rFonts w:eastAsia="Calibri" w:cstheme="minorHAnsi"/>
          <w:b/>
          <w:bCs/>
          <w:lang w:val="en-US" w:eastAsia="en-GB"/>
        </w:rPr>
        <w:t xml:space="preserve"> </w:t>
      </w:r>
      <w:r w:rsidR="000F1FC9" w:rsidRPr="00F10CB8">
        <w:rPr>
          <w:rFonts w:eastAsia="Calibri" w:cstheme="minorHAnsi"/>
          <w:b/>
          <w:bCs/>
          <w:lang w:val="en-US" w:eastAsia="en-GB"/>
        </w:rPr>
        <w:t xml:space="preserve">there are </w:t>
      </w:r>
      <w:r w:rsidRPr="00F10CB8">
        <w:rPr>
          <w:rFonts w:eastAsia="Calibri" w:cstheme="minorHAnsi"/>
          <w:b/>
          <w:bCs/>
          <w:lang w:val="en-US" w:eastAsia="en-GB"/>
        </w:rPr>
        <w:t xml:space="preserve">247,442 </w:t>
      </w:r>
      <w:bookmarkEnd w:id="0"/>
      <w:r w:rsidRPr="00F10CB8">
        <w:rPr>
          <w:rFonts w:eastAsia="Calibri" w:cstheme="minorHAnsi"/>
          <w:lang w:val="en-US" w:eastAsia="en-GB"/>
        </w:rPr>
        <w:t xml:space="preserve">individuals in </w:t>
      </w:r>
      <w:bookmarkStart w:id="1" w:name="_Hlk120034118"/>
      <w:r w:rsidRPr="00F10CB8">
        <w:rPr>
          <w:rFonts w:eastAsia="Calibri" w:cstheme="minorHAnsi"/>
          <w:b/>
          <w:bCs/>
          <w:lang w:val="en-US" w:eastAsia="en-GB"/>
        </w:rPr>
        <w:t>59,389</w:t>
      </w:r>
      <w:bookmarkEnd w:id="1"/>
      <w:r w:rsidRPr="00F10CB8">
        <w:rPr>
          <w:rFonts w:eastAsia="Calibri" w:cstheme="minorHAnsi"/>
          <w:lang w:val="en-US" w:eastAsia="en-GB"/>
        </w:rPr>
        <w:t xml:space="preserve"> households are recorded as people we serve to UNHCR in Tanzania. Burundians, constitute </w:t>
      </w:r>
      <w:proofErr w:type="gramStart"/>
      <w:r w:rsidRPr="00F10CB8">
        <w:rPr>
          <w:rFonts w:eastAsia="Calibri" w:cstheme="minorHAnsi"/>
          <w:lang w:val="en-US" w:eastAsia="en-GB"/>
        </w:rPr>
        <w:t>the majority of</w:t>
      </w:r>
      <w:proofErr w:type="gramEnd"/>
      <w:r w:rsidRPr="00F10CB8">
        <w:rPr>
          <w:rFonts w:eastAsia="Calibri" w:cstheme="minorHAnsi"/>
          <w:lang w:val="en-US" w:eastAsia="en-GB"/>
        </w:rPr>
        <w:t xml:space="preserve"> the entire refugee population</w:t>
      </w:r>
      <w:r w:rsidR="000F1FC9" w:rsidRPr="00F10CB8">
        <w:rPr>
          <w:rFonts w:eastAsia="Calibri" w:cstheme="minorHAnsi"/>
          <w:lang w:val="en-US" w:eastAsia="en-GB"/>
        </w:rPr>
        <w:t>,</w:t>
      </w:r>
      <w:r w:rsidRPr="00F10CB8">
        <w:rPr>
          <w:rFonts w:eastAsia="Calibri" w:cstheme="minorHAnsi"/>
          <w:lang w:val="en-US" w:eastAsia="en-GB"/>
        </w:rPr>
        <w:t xml:space="preserve"> with more than 67% of them living in two camps in Kibondo (Nduta) and Kasulu (Nyarugusu),</w:t>
      </w:r>
      <w:r w:rsidR="000F1FC9" w:rsidRPr="00F10CB8">
        <w:rPr>
          <w:rFonts w:eastAsia="Calibri" w:cstheme="minorHAnsi"/>
          <w:lang w:val="en-US" w:eastAsia="en-GB"/>
        </w:rPr>
        <w:t xml:space="preserve"> </w:t>
      </w:r>
      <w:r w:rsidRPr="00F10CB8">
        <w:rPr>
          <w:rFonts w:eastAsia="Calibri" w:cstheme="minorHAnsi"/>
          <w:lang w:val="en-US" w:eastAsia="en-GB"/>
        </w:rPr>
        <w:t xml:space="preserve">in Kigoma villages and old settlements as well as in Dar Es Salaam. The second largest group (constituting 27% of the overall population) come from the Democratic Republic of Congo (DRC), having fled to Tanzania in 2001, and </w:t>
      </w:r>
      <w:r w:rsidR="000F1FC9" w:rsidRPr="00F10CB8">
        <w:rPr>
          <w:rFonts w:eastAsia="Calibri" w:cstheme="minorHAnsi"/>
          <w:lang w:val="en-US" w:eastAsia="en-GB"/>
        </w:rPr>
        <w:t xml:space="preserve">are </w:t>
      </w:r>
      <w:r w:rsidRPr="00F10CB8">
        <w:rPr>
          <w:rFonts w:eastAsia="Calibri" w:cstheme="minorHAnsi"/>
          <w:lang w:val="en-US" w:eastAsia="en-GB"/>
        </w:rPr>
        <w:t>resid</w:t>
      </w:r>
      <w:r w:rsidR="000F1FC9" w:rsidRPr="00F10CB8">
        <w:rPr>
          <w:rFonts w:eastAsia="Calibri" w:cstheme="minorHAnsi"/>
          <w:lang w:val="en-US" w:eastAsia="en-GB"/>
        </w:rPr>
        <w:t>ing</w:t>
      </w:r>
      <w:r w:rsidRPr="00F10CB8">
        <w:rPr>
          <w:rFonts w:eastAsia="Calibri" w:cstheme="minorHAnsi"/>
          <w:lang w:val="en-US" w:eastAsia="en-GB"/>
        </w:rPr>
        <w:t xml:space="preserve"> in Nyarugusu camp.</w:t>
      </w:r>
    </w:p>
    <w:p w14:paraId="36978749" w14:textId="77777777" w:rsidR="0037199C" w:rsidRPr="00F10CB8" w:rsidRDefault="0037199C" w:rsidP="0037199C">
      <w:pPr>
        <w:autoSpaceDE w:val="0"/>
        <w:autoSpaceDN w:val="0"/>
        <w:spacing w:after="0" w:line="240" w:lineRule="auto"/>
        <w:jc w:val="both"/>
        <w:rPr>
          <w:rFonts w:eastAsia="Calibri" w:cstheme="minorHAnsi"/>
          <w:lang w:eastAsia="en-GB"/>
        </w:rPr>
      </w:pPr>
    </w:p>
    <w:p w14:paraId="2954E4A8" w14:textId="3A6832F4"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val="en-US" w:eastAsia="en-GB"/>
        </w:rPr>
        <w:t xml:space="preserve">The Protection Intern is a member of the Protection Unit under the Legal protection and access to justice section. </w:t>
      </w:r>
      <w:r w:rsidRPr="00F10CB8">
        <w:rPr>
          <w:rFonts w:eastAsia="Calibri" w:cstheme="minorHAnsi"/>
          <w:lang w:eastAsia="en-GB"/>
        </w:rPr>
        <w:t xml:space="preserve">The incumbent works on case management across all issues ranging from assistance, protection, and solutions. The scope consists </w:t>
      </w:r>
      <w:r w:rsidR="000F1FC9" w:rsidRPr="00F10CB8">
        <w:rPr>
          <w:rFonts w:eastAsia="Calibri" w:cstheme="minorHAnsi"/>
          <w:lang w:eastAsia="en-GB"/>
        </w:rPr>
        <w:t xml:space="preserve">of </w:t>
      </w:r>
      <w:r w:rsidRPr="00F10CB8">
        <w:rPr>
          <w:rFonts w:eastAsia="Calibri" w:cstheme="minorHAnsi"/>
          <w:lang w:eastAsia="en-GB"/>
        </w:rPr>
        <w:t xml:space="preserve">a population of approximately 80 000 </w:t>
      </w:r>
      <w:proofErr w:type="spellStart"/>
      <w:r w:rsidRPr="00F10CB8">
        <w:rPr>
          <w:rFonts w:eastAsia="Calibri" w:cstheme="minorHAnsi"/>
          <w:lang w:eastAsia="en-GB"/>
        </w:rPr>
        <w:t>PoCs</w:t>
      </w:r>
      <w:proofErr w:type="spellEnd"/>
      <w:r w:rsidRPr="00F10CB8">
        <w:rPr>
          <w:rFonts w:eastAsia="Calibri" w:cstheme="minorHAnsi"/>
          <w:lang w:eastAsia="en-GB"/>
        </w:rPr>
        <w:t xml:space="preserve"> in </w:t>
      </w:r>
      <w:proofErr w:type="spellStart"/>
      <w:r w:rsidRPr="00F10CB8">
        <w:rPr>
          <w:rFonts w:eastAsia="Calibri" w:cstheme="minorHAnsi"/>
          <w:lang w:eastAsia="en-GB"/>
        </w:rPr>
        <w:t>Nduta</w:t>
      </w:r>
      <w:proofErr w:type="spellEnd"/>
      <w:r w:rsidRPr="00F10CB8">
        <w:rPr>
          <w:rFonts w:eastAsia="Calibri" w:cstheme="minorHAnsi"/>
          <w:lang w:eastAsia="en-GB"/>
        </w:rPr>
        <w:t xml:space="preserve"> with escalated number of cases that require intervention by individual case management and undertaking in-depth interviews, assessments, follow up, referrals, and coordination across partnerships for assistance, protection, and solutions. Approximately, 128 new cases are received per month. This case load requires the presence of </w:t>
      </w:r>
      <w:r w:rsidR="000F1FC9" w:rsidRPr="00F10CB8">
        <w:rPr>
          <w:rFonts w:eastAsia="Calibri" w:cstheme="minorHAnsi"/>
          <w:lang w:eastAsia="en-GB"/>
        </w:rPr>
        <w:t>a dedicated staff</w:t>
      </w:r>
      <w:r w:rsidRPr="00F10CB8">
        <w:rPr>
          <w:rFonts w:eastAsia="Calibri" w:cstheme="minorHAnsi"/>
          <w:lang w:eastAsia="en-GB"/>
        </w:rPr>
        <w:t xml:space="preserve"> in addition to the Protection Associate already available for better efficiency and effectiveness in discharge of UNHCR international protection mandate. </w:t>
      </w:r>
    </w:p>
    <w:p w14:paraId="38D4CDC2" w14:textId="77777777" w:rsidR="0037199C" w:rsidRPr="00F10CB8" w:rsidRDefault="0037199C" w:rsidP="0037199C">
      <w:pPr>
        <w:autoSpaceDE w:val="0"/>
        <w:autoSpaceDN w:val="0"/>
        <w:adjustRightInd w:val="0"/>
        <w:spacing w:after="0" w:line="276" w:lineRule="auto"/>
        <w:jc w:val="both"/>
        <w:rPr>
          <w:rFonts w:eastAsia="Calibri" w:cstheme="minorHAnsi"/>
          <w:lang w:eastAsia="en-GB"/>
        </w:rPr>
      </w:pPr>
    </w:p>
    <w:p w14:paraId="56E66551" w14:textId="696B1A23"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val="en-US" w:eastAsia="en-GB"/>
        </w:rPr>
        <w:t xml:space="preserve">The Protection Intern </w:t>
      </w:r>
      <w:r w:rsidRPr="00F10CB8">
        <w:rPr>
          <w:rFonts w:eastAsia="Calibri" w:cstheme="minorHAnsi"/>
          <w:lang w:eastAsia="en-GB"/>
        </w:rPr>
        <w:t xml:space="preserve">works in case identification and initial processing for resettlement, oversee activities in the Protection Areas in the camp undertaking joint </w:t>
      </w:r>
      <w:proofErr w:type="spellStart"/>
      <w:r w:rsidRPr="00F10CB8">
        <w:rPr>
          <w:rFonts w:eastAsia="Calibri" w:cstheme="minorHAnsi"/>
          <w:lang w:eastAsia="en-GB"/>
        </w:rPr>
        <w:t>MoHA</w:t>
      </w:r>
      <w:proofErr w:type="spellEnd"/>
      <w:r w:rsidRPr="00F10CB8">
        <w:rPr>
          <w:rFonts w:eastAsia="Calibri" w:cstheme="minorHAnsi"/>
          <w:lang w:eastAsia="en-GB"/>
        </w:rPr>
        <w:t xml:space="preserve"> and UNHCR periodic case reviews to assess possibility of re-integration, resettlement, and inter-camp relocations to mitigate various forms of protection risks to </w:t>
      </w:r>
      <w:proofErr w:type="spellStart"/>
      <w:r w:rsidRPr="00F10CB8">
        <w:rPr>
          <w:rFonts w:eastAsia="Calibri" w:cstheme="minorHAnsi"/>
          <w:lang w:eastAsia="en-GB"/>
        </w:rPr>
        <w:t>PoCs</w:t>
      </w:r>
      <w:proofErr w:type="spellEnd"/>
      <w:r w:rsidRPr="00F10CB8">
        <w:rPr>
          <w:rFonts w:eastAsia="Calibri" w:cstheme="minorHAnsi"/>
          <w:lang w:eastAsia="en-GB"/>
        </w:rPr>
        <w:t xml:space="preserve">. The </w:t>
      </w:r>
      <w:r w:rsidR="00B02791" w:rsidRPr="00F10CB8">
        <w:rPr>
          <w:rFonts w:eastAsia="Calibri" w:cstheme="minorHAnsi"/>
          <w:lang w:eastAsia="en-GB"/>
        </w:rPr>
        <w:t xml:space="preserve">intern </w:t>
      </w:r>
      <w:r w:rsidRPr="00F10CB8">
        <w:rPr>
          <w:rFonts w:eastAsia="Calibri" w:cstheme="minorHAnsi"/>
          <w:lang w:eastAsia="en-GB"/>
        </w:rPr>
        <w:t xml:space="preserve">also does protection monitoring in the camp in liaison with the police, the immigration services, and participate in monthly prison visits jointly with </w:t>
      </w:r>
      <w:r w:rsidR="00B02791" w:rsidRPr="00F10CB8">
        <w:rPr>
          <w:rFonts w:eastAsia="Calibri" w:cstheme="minorHAnsi"/>
          <w:lang w:eastAsia="en-GB"/>
        </w:rPr>
        <w:t xml:space="preserve">the </w:t>
      </w:r>
      <w:r w:rsidRPr="00F10CB8">
        <w:rPr>
          <w:rFonts w:eastAsia="Calibri" w:cstheme="minorHAnsi"/>
          <w:lang w:eastAsia="en-GB"/>
        </w:rPr>
        <w:t>Danish Refugee Council</w:t>
      </w:r>
      <w:r w:rsidR="00B02791" w:rsidRPr="00F10CB8">
        <w:rPr>
          <w:rFonts w:eastAsia="Calibri" w:cstheme="minorHAnsi"/>
          <w:lang w:eastAsia="en-GB"/>
        </w:rPr>
        <w:t>,</w:t>
      </w:r>
      <w:r w:rsidRPr="00F10CB8">
        <w:rPr>
          <w:rFonts w:eastAsia="Calibri" w:cstheme="minorHAnsi"/>
          <w:lang w:eastAsia="en-GB"/>
        </w:rPr>
        <w:t xml:space="preserve"> advocates for access to documentation, solutions, protection, and assistance for ex-prisoners, and many other protection cases including post-validation and inactivated cases. The</w:t>
      </w:r>
      <w:r w:rsidR="00B02791" w:rsidRPr="00F10CB8">
        <w:rPr>
          <w:rFonts w:eastAsia="Calibri" w:cstheme="minorHAnsi"/>
          <w:lang w:eastAsia="en-GB"/>
        </w:rPr>
        <w:t xml:space="preserve"> Intern will</w:t>
      </w:r>
      <w:r w:rsidRPr="00F10CB8">
        <w:rPr>
          <w:rFonts w:eastAsia="Calibri" w:cstheme="minorHAnsi"/>
          <w:lang w:eastAsia="en-GB"/>
        </w:rPr>
        <w:t xml:space="preserve"> respond to community complaints identified through Help Desk, outreach boxes, referrals from partners, sectors, and sub-units. </w:t>
      </w:r>
    </w:p>
    <w:p w14:paraId="5FC9A619" w14:textId="77777777" w:rsidR="0037199C" w:rsidRPr="00F10CB8" w:rsidRDefault="0037199C" w:rsidP="0037199C">
      <w:pPr>
        <w:autoSpaceDE w:val="0"/>
        <w:autoSpaceDN w:val="0"/>
        <w:adjustRightInd w:val="0"/>
        <w:spacing w:after="0" w:line="276" w:lineRule="auto"/>
        <w:jc w:val="both"/>
        <w:rPr>
          <w:rFonts w:eastAsia="Calibri" w:cstheme="minorHAnsi"/>
          <w:lang w:eastAsia="en-GB"/>
        </w:rPr>
      </w:pPr>
    </w:p>
    <w:p w14:paraId="55F5E678" w14:textId="69347A44" w:rsidR="0037199C" w:rsidRPr="00F10CB8" w:rsidRDefault="0037199C" w:rsidP="0037199C">
      <w:pPr>
        <w:autoSpaceDE w:val="0"/>
        <w:autoSpaceDN w:val="0"/>
        <w:adjustRightInd w:val="0"/>
        <w:spacing w:after="0" w:line="276" w:lineRule="auto"/>
        <w:jc w:val="both"/>
        <w:rPr>
          <w:rFonts w:eastAsia="Calibri" w:cstheme="minorHAnsi"/>
          <w:lang w:eastAsia="en-GB"/>
        </w:rPr>
      </w:pPr>
      <w:r w:rsidRPr="00F10CB8">
        <w:rPr>
          <w:rFonts w:eastAsia="Calibri" w:cstheme="minorHAnsi"/>
          <w:lang w:eastAsia="en-GB"/>
        </w:rPr>
        <w:t>Additionally, the incumbent is the listening ears for cases of refoulement, assessment of protection context identifying changes impacting on protection environment, follow up on cases of arbitrary arrests and disappearances</w:t>
      </w:r>
      <w:r w:rsidR="00B02791" w:rsidRPr="00F10CB8">
        <w:rPr>
          <w:rFonts w:eastAsia="Calibri" w:cstheme="minorHAnsi"/>
          <w:lang w:eastAsia="en-GB"/>
        </w:rPr>
        <w:t xml:space="preserve"> of the </w:t>
      </w:r>
      <w:proofErr w:type="spellStart"/>
      <w:r w:rsidR="00B02791" w:rsidRPr="00F10CB8">
        <w:rPr>
          <w:rFonts w:eastAsia="Calibri" w:cstheme="minorHAnsi"/>
          <w:lang w:eastAsia="en-GB"/>
        </w:rPr>
        <w:t>PoCs</w:t>
      </w:r>
      <w:proofErr w:type="spellEnd"/>
      <w:r w:rsidRPr="00F10CB8">
        <w:rPr>
          <w:rFonts w:eastAsia="Calibri" w:cstheme="minorHAnsi"/>
          <w:lang w:eastAsia="en-GB"/>
        </w:rPr>
        <w:t xml:space="preserve"> in the camps</w:t>
      </w:r>
      <w:r w:rsidR="00B02791" w:rsidRPr="00F10CB8">
        <w:rPr>
          <w:rFonts w:eastAsia="Calibri" w:cstheme="minorHAnsi"/>
          <w:lang w:eastAsia="en-GB"/>
        </w:rPr>
        <w:t>,</w:t>
      </w:r>
      <w:r w:rsidRPr="00F10CB8">
        <w:rPr>
          <w:rFonts w:eastAsia="Calibri" w:cstheme="minorHAnsi"/>
          <w:lang w:eastAsia="en-GB"/>
        </w:rPr>
        <w:t xml:space="preserve"> including undertaking interviews and assessments for at risk populations and victims of torture. The </w:t>
      </w:r>
      <w:r w:rsidR="00B02791" w:rsidRPr="00F10CB8">
        <w:rPr>
          <w:rFonts w:eastAsia="Calibri" w:cstheme="minorHAnsi"/>
          <w:lang w:eastAsia="en-GB"/>
        </w:rPr>
        <w:t xml:space="preserve">Intern </w:t>
      </w:r>
      <w:r w:rsidRPr="00F10CB8">
        <w:rPr>
          <w:rFonts w:eastAsia="Calibri" w:cstheme="minorHAnsi"/>
          <w:lang w:eastAsia="en-GB"/>
        </w:rPr>
        <w:t xml:space="preserve">is also a caseworker for RSD hence their flexibility in terms of capacity enhances the operation’s capacity to timely respond to the demands of the operation </w:t>
      </w:r>
      <w:r w:rsidR="00B02791" w:rsidRPr="00F10CB8">
        <w:rPr>
          <w:rFonts w:eastAsia="Calibri" w:cstheme="minorHAnsi"/>
          <w:lang w:eastAsia="en-GB"/>
        </w:rPr>
        <w:t xml:space="preserve">at </w:t>
      </w:r>
      <w:r w:rsidRPr="00F10CB8">
        <w:rPr>
          <w:rFonts w:eastAsia="Calibri" w:cstheme="minorHAnsi"/>
          <w:lang w:eastAsia="en-GB"/>
        </w:rPr>
        <w:t xml:space="preserve">any given time. It is important to note that, the number of cases arising determines </w:t>
      </w:r>
      <w:r w:rsidR="00B02791" w:rsidRPr="00F10CB8">
        <w:rPr>
          <w:rFonts w:eastAsia="Calibri" w:cstheme="minorHAnsi"/>
          <w:lang w:eastAsia="en-GB"/>
        </w:rPr>
        <w:t xml:space="preserve">the needs for the </w:t>
      </w:r>
      <w:r w:rsidRPr="00F10CB8">
        <w:rPr>
          <w:rFonts w:eastAsia="Calibri" w:cstheme="minorHAnsi"/>
          <w:lang w:eastAsia="en-GB"/>
        </w:rPr>
        <w:t xml:space="preserve">level of staff compliment required rather than the number of existing camps. </w:t>
      </w:r>
    </w:p>
    <w:p w14:paraId="54C5A06C" w14:textId="77777777" w:rsidR="00FE2383" w:rsidRPr="00F10CB8" w:rsidRDefault="00FE2383" w:rsidP="00FE2383">
      <w:pPr>
        <w:jc w:val="both"/>
        <w:rPr>
          <w:rFonts w:cstheme="minorHAnsi"/>
          <w:b/>
        </w:rPr>
      </w:pPr>
    </w:p>
    <w:p w14:paraId="45024F00" w14:textId="180A5D3B" w:rsidR="00FE2383" w:rsidRPr="00F10CB8" w:rsidRDefault="00FE2383" w:rsidP="00FE2383">
      <w:pPr>
        <w:jc w:val="both"/>
        <w:rPr>
          <w:rFonts w:cstheme="minorHAnsi"/>
          <w:bCs/>
          <w:sz w:val="18"/>
          <w:szCs w:val="18"/>
          <w:lang w:val="en-US"/>
        </w:rPr>
      </w:pPr>
      <w:r w:rsidRPr="00F10CB8">
        <w:rPr>
          <w:rFonts w:cstheme="minorHAnsi"/>
          <w:b/>
          <w:lang w:val="en-US"/>
        </w:rPr>
        <w:t>Duties and Responsibilities</w:t>
      </w:r>
      <w:r w:rsidR="00C5668D" w:rsidRPr="00F10CB8">
        <w:rPr>
          <w:rFonts w:cstheme="minorHAnsi"/>
          <w:b/>
          <w:lang w:val="en-US"/>
        </w:rPr>
        <w:t xml:space="preserve"> </w:t>
      </w:r>
    </w:p>
    <w:p w14:paraId="14356110" w14:textId="77777777" w:rsidR="0037199C" w:rsidRPr="00051B23" w:rsidRDefault="0037199C" w:rsidP="0037199C">
      <w:pPr>
        <w:pStyle w:val="ListParagraph"/>
        <w:numPr>
          <w:ilvl w:val="0"/>
          <w:numId w:val="1"/>
        </w:numPr>
        <w:spacing w:after="0" w:line="259" w:lineRule="auto"/>
        <w:jc w:val="both"/>
        <w:rPr>
          <w:rFonts w:cstheme="minorHAnsi"/>
        </w:rPr>
      </w:pPr>
      <w:r w:rsidRPr="00051B23">
        <w:rPr>
          <w:rFonts w:cstheme="minorHAnsi"/>
        </w:rPr>
        <w:t>Maintain accurate and up-to date records and data related to all work on individual cases; and ensuring the integrity of the data.</w:t>
      </w:r>
    </w:p>
    <w:p w14:paraId="521DEE92"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Coordinate the preparatory phases of the RSD procedure and follow up on administrative tasks to ensure that prompt protection responses and assistance is provided to asylum-seekers and refugees. </w:t>
      </w:r>
    </w:p>
    <w:p w14:paraId="615649C1" w14:textId="1D43647D"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lastRenderedPageBreak/>
        <w:t xml:space="preserve">Conduct Country of Origin information research for RSD purposes and maintain the </w:t>
      </w:r>
      <w:r w:rsidR="002B0740" w:rsidRPr="00F10CB8">
        <w:rPr>
          <w:rFonts w:cstheme="minorHAnsi"/>
        </w:rPr>
        <w:t>o</w:t>
      </w:r>
      <w:r w:rsidRPr="00F10CB8">
        <w:rPr>
          <w:rFonts w:cstheme="minorHAnsi"/>
        </w:rPr>
        <w:t>peration's local repository of relevant information, guidelines</w:t>
      </w:r>
      <w:r w:rsidR="002B0740" w:rsidRPr="00F10CB8">
        <w:rPr>
          <w:rFonts w:cstheme="minorHAnsi"/>
        </w:rPr>
        <w:t>,</w:t>
      </w:r>
      <w:r w:rsidRPr="00F10CB8">
        <w:rPr>
          <w:rFonts w:cstheme="minorHAnsi"/>
        </w:rPr>
        <w:t xml:space="preserve"> and standards. Maintain the RSD shared Data hard-drive and ensure that information stored is organized and well secured.</w:t>
      </w:r>
    </w:p>
    <w:p w14:paraId="44C75E3C" w14:textId="76E7AD6B"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Prepare written documentation for resettlement submission; ensure that records/files of individual cases are updated in a systematic and timely manner.</w:t>
      </w:r>
    </w:p>
    <w:p w14:paraId="2F76FB51" w14:textId="295AE0BE"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Provide </w:t>
      </w:r>
      <w:r w:rsidR="002B0740" w:rsidRPr="00F10CB8">
        <w:rPr>
          <w:rFonts w:cstheme="minorHAnsi"/>
        </w:rPr>
        <w:t xml:space="preserve">the </w:t>
      </w:r>
      <w:r w:rsidRPr="00F10CB8">
        <w:rPr>
          <w:rFonts w:cstheme="minorHAnsi"/>
        </w:rPr>
        <w:t>persons of concern (</w:t>
      </w:r>
      <w:proofErr w:type="spellStart"/>
      <w:r w:rsidRPr="00F10CB8">
        <w:rPr>
          <w:rFonts w:cstheme="minorHAnsi"/>
        </w:rPr>
        <w:t>PoC</w:t>
      </w:r>
      <w:r w:rsidR="002B0740" w:rsidRPr="00F10CB8">
        <w:rPr>
          <w:rFonts w:cstheme="minorHAnsi"/>
        </w:rPr>
        <w:t>s</w:t>
      </w:r>
      <w:proofErr w:type="spellEnd"/>
      <w:r w:rsidRPr="00F10CB8">
        <w:rPr>
          <w:rFonts w:cstheme="minorHAnsi"/>
        </w:rPr>
        <w:t>) with up-to-date and accurate information on their individual cases as well as on UNHCR’s resettlement policies and procedures.</w:t>
      </w:r>
    </w:p>
    <w:p w14:paraId="02940BE6" w14:textId="6C8AEF98"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Follow up on cases from the time of submission to final decision and departure; ensure effective in-country communication on the status and follow-up on </w:t>
      </w:r>
      <w:proofErr w:type="spellStart"/>
      <w:r w:rsidRPr="00F10CB8">
        <w:rPr>
          <w:rFonts w:cstheme="minorHAnsi"/>
        </w:rPr>
        <w:t>PoC</w:t>
      </w:r>
      <w:r w:rsidR="002B0740" w:rsidRPr="00F10CB8">
        <w:rPr>
          <w:rFonts w:cstheme="minorHAnsi"/>
        </w:rPr>
        <w:t>s</w:t>
      </w:r>
      <w:proofErr w:type="spellEnd"/>
      <w:r w:rsidRPr="00F10CB8">
        <w:rPr>
          <w:rFonts w:cstheme="minorHAnsi"/>
        </w:rPr>
        <w:t xml:space="preserve"> being considered for resettlement. </w:t>
      </w:r>
    </w:p>
    <w:p w14:paraId="0499363F" w14:textId="77777777"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Coordinate travel and departure arrangements for refugees accepted for resettlement.</w:t>
      </w:r>
    </w:p>
    <w:p w14:paraId="04C2D181" w14:textId="3C07F671"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Organize logistical support for </w:t>
      </w:r>
      <w:r w:rsidR="002B0740" w:rsidRPr="00F10CB8">
        <w:rPr>
          <w:rFonts w:cstheme="minorHAnsi"/>
        </w:rPr>
        <w:t xml:space="preserve">the </w:t>
      </w:r>
      <w:proofErr w:type="gramStart"/>
      <w:r w:rsidR="002B0740" w:rsidRPr="00F10CB8">
        <w:rPr>
          <w:rFonts w:cstheme="minorHAnsi"/>
        </w:rPr>
        <w:t xml:space="preserve">countries </w:t>
      </w:r>
      <w:r w:rsidRPr="00F10CB8">
        <w:rPr>
          <w:rFonts w:cstheme="minorHAnsi"/>
        </w:rPr>
        <w:t xml:space="preserve"> undertaking</w:t>
      </w:r>
      <w:proofErr w:type="gramEnd"/>
      <w:r w:rsidRPr="00F10CB8">
        <w:rPr>
          <w:rFonts w:cstheme="minorHAnsi"/>
        </w:rPr>
        <w:t xml:space="preserve"> resettlement missions.</w:t>
      </w:r>
    </w:p>
    <w:p w14:paraId="40EBF854" w14:textId="40EF7F41" w:rsidR="0037199C" w:rsidRPr="00F10CB8" w:rsidRDefault="0037199C" w:rsidP="0037199C">
      <w:pPr>
        <w:pStyle w:val="ListParagraph"/>
        <w:numPr>
          <w:ilvl w:val="0"/>
          <w:numId w:val="1"/>
        </w:numPr>
        <w:spacing w:after="0" w:line="259" w:lineRule="auto"/>
        <w:jc w:val="both"/>
        <w:rPr>
          <w:rFonts w:cstheme="minorHAnsi"/>
        </w:rPr>
      </w:pPr>
      <w:r w:rsidRPr="00F10CB8">
        <w:rPr>
          <w:rFonts w:cstheme="minorHAnsi"/>
        </w:rPr>
        <w:t xml:space="preserve">Assist in ensuring that </w:t>
      </w:r>
      <w:proofErr w:type="spellStart"/>
      <w:r w:rsidRPr="00F10CB8">
        <w:rPr>
          <w:rFonts w:cstheme="minorHAnsi"/>
        </w:rPr>
        <w:t>PoC</w:t>
      </w:r>
      <w:r w:rsidR="002B0740" w:rsidRPr="00F10CB8">
        <w:rPr>
          <w:rFonts w:cstheme="minorHAnsi"/>
        </w:rPr>
        <w:t>s</w:t>
      </w:r>
      <w:proofErr w:type="spellEnd"/>
      <w:r w:rsidRPr="00F10CB8">
        <w:rPr>
          <w:rFonts w:cstheme="minorHAnsi"/>
        </w:rPr>
        <w:t>, Government authorities and partners have accurate information on the UNHCR individual case-processing policies and procedures as applicable.</w:t>
      </w:r>
    </w:p>
    <w:p w14:paraId="1683C77C" w14:textId="762CE98F" w:rsidR="00FE2383" w:rsidRPr="00F10CB8" w:rsidRDefault="0037199C" w:rsidP="0037199C">
      <w:pPr>
        <w:pStyle w:val="ListParagraph"/>
        <w:numPr>
          <w:ilvl w:val="0"/>
          <w:numId w:val="1"/>
        </w:numPr>
        <w:spacing w:after="0" w:line="259" w:lineRule="auto"/>
        <w:jc w:val="both"/>
        <w:rPr>
          <w:rFonts w:cstheme="minorHAnsi"/>
        </w:rPr>
      </w:pPr>
      <w:r w:rsidRPr="00F10CB8">
        <w:rPr>
          <w:rFonts w:cstheme="minorHAnsi"/>
        </w:rPr>
        <w:t>Perform other related duties as required.</w:t>
      </w:r>
    </w:p>
    <w:p w14:paraId="3ED877BD" w14:textId="77777777" w:rsidR="00FE2383" w:rsidRPr="00F10CB8" w:rsidRDefault="00FE2383" w:rsidP="006D01D1">
      <w:pPr>
        <w:jc w:val="both"/>
        <w:rPr>
          <w:rFonts w:cstheme="minorHAnsi"/>
          <w:b/>
          <w:lang w:val="en-US"/>
        </w:rPr>
      </w:pPr>
    </w:p>
    <w:p w14:paraId="43869050" w14:textId="1313D4F4" w:rsidR="00F33E4D" w:rsidRPr="00F10CB8" w:rsidRDefault="00F33E4D" w:rsidP="00F33E4D">
      <w:pPr>
        <w:jc w:val="both"/>
        <w:rPr>
          <w:rFonts w:cstheme="minorHAnsi"/>
          <w:b/>
          <w:lang w:val="en-US"/>
        </w:rPr>
      </w:pPr>
      <w:r w:rsidRPr="00F10CB8">
        <w:rPr>
          <w:rFonts w:cstheme="minorHAnsi"/>
          <w:b/>
          <w:lang w:val="en-US"/>
        </w:rPr>
        <w:t xml:space="preserve">Minimum qualifications required </w:t>
      </w:r>
    </w:p>
    <w:p w14:paraId="7150F981" w14:textId="164CB6C3"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Open Sans" w:cstheme="minorHAnsi"/>
          <w:color w:val="000000"/>
          <w:sz w:val="20"/>
          <w:szCs w:val="20"/>
        </w:rPr>
      </w:pPr>
      <w:r w:rsidRPr="00F10CB8">
        <w:rPr>
          <w:rFonts w:eastAsia="Open Sans" w:cstheme="minorHAnsi"/>
          <w:b/>
          <w:color w:val="000000"/>
          <w:sz w:val="20"/>
          <w:szCs w:val="20"/>
        </w:rPr>
        <w:t xml:space="preserve">a. Education </w:t>
      </w:r>
    </w:p>
    <w:p w14:paraId="456552EE" w14:textId="5D962729" w:rsidR="0037199C" w:rsidRPr="00F10CB8" w:rsidRDefault="0037199C" w:rsidP="00F10CB8">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lang w:eastAsia="en-GB"/>
        </w:rPr>
      </w:pPr>
      <w:r w:rsidRPr="00F10CB8">
        <w:rPr>
          <w:rFonts w:eastAsia="Calibri" w:cstheme="minorHAnsi"/>
          <w:lang w:eastAsia="en-GB"/>
        </w:rPr>
        <w:t xml:space="preserve">Completion of </w:t>
      </w:r>
      <w:r w:rsidR="00087CEA" w:rsidRPr="00F10CB8">
        <w:rPr>
          <w:rFonts w:eastAsia="Calibri" w:cstheme="minorHAnsi"/>
          <w:lang w:eastAsia="en-GB"/>
        </w:rPr>
        <w:t>undergraduate bachelor’s degree in information technology</w:t>
      </w:r>
      <w:r w:rsidRPr="00F10CB8">
        <w:rPr>
          <w:rFonts w:eastAsia="Calibri" w:cstheme="minorHAnsi"/>
          <w:lang w:eastAsia="en-GB"/>
        </w:rPr>
        <w:t xml:space="preserve">, demography, statistics, social sciences, International Development, Cultural Studies, Human Rights, International Social Work, Social Science, Political Science, Anthropology, International </w:t>
      </w:r>
      <w:proofErr w:type="gramStart"/>
      <w:r w:rsidRPr="00F10CB8">
        <w:rPr>
          <w:rFonts w:eastAsia="Calibri" w:cstheme="minorHAnsi"/>
          <w:lang w:eastAsia="en-GB"/>
        </w:rPr>
        <w:t>Law</w:t>
      </w:r>
      <w:proofErr w:type="gramEnd"/>
      <w:r w:rsidRPr="00F10CB8">
        <w:rPr>
          <w:rFonts w:eastAsia="Calibri" w:cstheme="minorHAnsi"/>
          <w:lang w:eastAsia="en-GB"/>
        </w:rPr>
        <w:t xml:space="preserve"> or other clearly related disciplines is required or any related area. </w:t>
      </w:r>
    </w:p>
    <w:p w14:paraId="29D1B5D7" w14:textId="77777777" w:rsidR="0037199C" w:rsidRPr="00F10CB8" w:rsidRDefault="0037199C" w:rsidP="0037199C">
      <w:pPr>
        <w:tabs>
          <w:tab w:val="left" w:pos="0"/>
        </w:tabs>
        <w:jc w:val="both"/>
        <w:rPr>
          <w:rFonts w:eastAsia="Calibri" w:cstheme="minorHAnsi"/>
          <w:lang w:eastAsia="en-GB"/>
        </w:rPr>
      </w:pPr>
      <w:r w:rsidRPr="00F10CB8">
        <w:rPr>
          <w:rFonts w:eastAsia="Calibri" w:cstheme="minorHAnsi"/>
          <w:b/>
          <w:bCs/>
          <w:lang w:eastAsia="en-GB"/>
        </w:rPr>
        <w:t>Languages:</w:t>
      </w:r>
      <w:r w:rsidRPr="00F10CB8">
        <w:rPr>
          <w:rFonts w:eastAsia="Calibri" w:cstheme="minorHAnsi"/>
          <w:lang w:eastAsia="en-GB"/>
        </w:rPr>
        <w:t xml:space="preserve"> English and Kiswahili (full working proficiency), and basic Kirundi. Knowledge of French is an added value.</w:t>
      </w:r>
    </w:p>
    <w:p w14:paraId="5DC046B3" w14:textId="77777777"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b/>
          <w:color w:val="000000"/>
          <w:sz w:val="20"/>
          <w:szCs w:val="20"/>
        </w:rPr>
      </w:pPr>
      <w:r w:rsidRPr="00F10CB8">
        <w:rPr>
          <w:rFonts w:eastAsia="Open Sans" w:cstheme="minorHAnsi"/>
          <w:b/>
          <w:color w:val="000000"/>
          <w:sz w:val="20"/>
          <w:szCs w:val="20"/>
        </w:rPr>
        <w:t xml:space="preserve">b. Work Experience </w:t>
      </w:r>
    </w:p>
    <w:p w14:paraId="3A9DE765" w14:textId="2ECADCCE" w:rsidR="0037199C" w:rsidRPr="00F10CB8" w:rsidRDefault="0037199C" w:rsidP="00295425">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color w:val="000000"/>
          <w:sz w:val="20"/>
          <w:szCs w:val="20"/>
        </w:rPr>
      </w:pPr>
      <w:r w:rsidRPr="00F10CB8">
        <w:rPr>
          <w:rFonts w:eastAsia="Open Sans" w:cstheme="minorHAnsi"/>
          <w:color w:val="000000"/>
          <w:sz w:val="20"/>
          <w:szCs w:val="20"/>
        </w:rPr>
        <w:t>    </w:t>
      </w:r>
      <w:r w:rsidRPr="00F10CB8">
        <w:rPr>
          <w:rFonts w:eastAsia="Calibri" w:cstheme="minorHAnsi"/>
          <w:lang w:eastAsia="en-GB"/>
        </w:rPr>
        <w:t>Computer skills (MS Office, including Excel, Word, PowerPoint, Access).</w:t>
      </w:r>
    </w:p>
    <w:p w14:paraId="0ACF4566" w14:textId="03DD69C6" w:rsidR="0037199C" w:rsidRPr="00F10CB8" w:rsidRDefault="0037199C" w:rsidP="0037199C">
      <w:pPr>
        <w:pBdr>
          <w:top w:val="nil"/>
          <w:left w:val="nil"/>
          <w:bottom w:val="nil"/>
          <w:right w:val="nil"/>
          <w:between w:val="nil"/>
        </w:pBd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2340"/>
        </w:tabs>
        <w:rPr>
          <w:rFonts w:eastAsia="Open Sans" w:cstheme="minorHAnsi"/>
          <w:b/>
          <w:color w:val="000000"/>
          <w:sz w:val="20"/>
          <w:szCs w:val="20"/>
        </w:rPr>
      </w:pPr>
      <w:r w:rsidRPr="00F10CB8">
        <w:rPr>
          <w:rFonts w:eastAsia="Calibri" w:cstheme="minorHAnsi"/>
          <w:sz w:val="20"/>
          <w:szCs w:val="20"/>
          <w:lang w:eastAsia="en-GB"/>
        </w:rPr>
        <w:t> </w:t>
      </w:r>
      <w:r w:rsidRPr="00F10CB8">
        <w:rPr>
          <w:rFonts w:eastAsia="Open Sans" w:cstheme="minorHAnsi"/>
          <w:b/>
          <w:color w:val="000000"/>
          <w:sz w:val="20"/>
          <w:szCs w:val="20"/>
        </w:rPr>
        <w:t xml:space="preserve">c. Key Competencies </w:t>
      </w:r>
    </w:p>
    <w:p w14:paraId="769B4C8D" w14:textId="77777777" w:rsidR="0037199C" w:rsidRPr="00F10CB8" w:rsidRDefault="0037199C" w:rsidP="0037199C">
      <w:pPr>
        <w:tabs>
          <w:tab w:val="left" w:pos="-2340"/>
          <w:tab w:val="left" w:pos="-720"/>
        </w:tabs>
        <w:jc w:val="both"/>
        <w:rPr>
          <w:rFonts w:eastAsia="Calibri" w:cstheme="minorHAnsi"/>
          <w:b/>
          <w:bCs/>
          <w:lang w:eastAsia="en-GB"/>
        </w:rPr>
      </w:pPr>
      <w:bookmarkStart w:id="2" w:name="_30j0zll" w:colFirst="0" w:colLast="0"/>
      <w:bookmarkEnd w:id="2"/>
      <w:r w:rsidRPr="00F10CB8">
        <w:rPr>
          <w:rFonts w:eastAsia="Calibri" w:cstheme="minorHAnsi"/>
          <w:b/>
          <w:bCs/>
          <w:lang w:eastAsia="en-GB"/>
        </w:rPr>
        <w:t xml:space="preserve">Essential - Protection </w:t>
      </w:r>
    </w:p>
    <w:p w14:paraId="01FDF5BA" w14:textId="4F108BCF" w:rsidR="0037199C" w:rsidRPr="00F10CB8" w:rsidRDefault="0037199C" w:rsidP="0037199C">
      <w:pPr>
        <w:pStyle w:val="ListParagraph"/>
        <w:widowControl w:val="0"/>
        <w:numPr>
          <w:ilvl w:val="0"/>
          <w:numId w:val="6"/>
        </w:numPr>
        <w:tabs>
          <w:tab w:val="left" w:pos="-2340"/>
          <w:tab w:val="left" w:pos="-720"/>
        </w:tabs>
        <w:spacing w:after="0" w:line="240" w:lineRule="auto"/>
        <w:jc w:val="both"/>
        <w:rPr>
          <w:rFonts w:eastAsia="Calibri" w:cstheme="minorHAnsi"/>
          <w:lang w:eastAsia="en-GB"/>
        </w:rPr>
      </w:pPr>
      <w:r w:rsidRPr="00F10CB8">
        <w:rPr>
          <w:rFonts w:eastAsia="Calibri" w:cstheme="minorHAnsi"/>
          <w:lang w:eastAsia="en-GB"/>
        </w:rPr>
        <w:t>Flexibility to deal with changing protection environment, diverse knowledge</w:t>
      </w:r>
      <w:r w:rsidR="00087CEA" w:rsidRPr="00F10CB8">
        <w:rPr>
          <w:rFonts w:eastAsia="Calibri" w:cstheme="minorHAnsi"/>
          <w:lang w:eastAsia="en-GB"/>
        </w:rPr>
        <w:t>,</w:t>
      </w:r>
      <w:r w:rsidRPr="00F10CB8">
        <w:rPr>
          <w:rFonts w:eastAsia="Calibri" w:cstheme="minorHAnsi"/>
          <w:lang w:eastAsia="en-GB"/>
        </w:rPr>
        <w:t xml:space="preserve"> and expertise </w:t>
      </w:r>
      <w:r w:rsidR="00087CEA" w:rsidRPr="00F10CB8">
        <w:rPr>
          <w:rFonts w:eastAsia="Calibri" w:cstheme="minorHAnsi"/>
          <w:lang w:eastAsia="en-GB"/>
        </w:rPr>
        <w:t>in</w:t>
      </w:r>
      <w:r w:rsidRPr="00F10CB8">
        <w:rPr>
          <w:rFonts w:eastAsia="Calibri" w:cstheme="minorHAnsi"/>
          <w:lang w:eastAsia="en-GB"/>
        </w:rPr>
        <w:t xml:space="preserve"> protection, education, coordination and </w:t>
      </w:r>
      <w:bookmarkStart w:id="3" w:name="_Hlk83896827"/>
      <w:r w:rsidRPr="00F10CB8">
        <w:rPr>
          <w:rFonts w:eastAsia="Calibri" w:cstheme="minorHAnsi"/>
          <w:lang w:eastAsia="en-GB"/>
        </w:rPr>
        <w:t>individual case management</w:t>
      </w:r>
      <w:bookmarkEnd w:id="3"/>
      <w:r w:rsidRPr="00F10CB8">
        <w:rPr>
          <w:rFonts w:eastAsia="Calibri" w:cstheme="minorHAnsi"/>
          <w:lang w:eastAsia="en-GB"/>
        </w:rPr>
        <w:t xml:space="preserve">, strong inter-personal skills, strong communication skills.  </w:t>
      </w:r>
    </w:p>
    <w:p w14:paraId="06C88AAF" w14:textId="77777777" w:rsidR="0037199C" w:rsidRPr="00F10CB8" w:rsidRDefault="0037199C" w:rsidP="0037199C">
      <w:pPr>
        <w:tabs>
          <w:tab w:val="left" w:pos="-2340"/>
          <w:tab w:val="left" w:pos="-720"/>
        </w:tabs>
        <w:jc w:val="both"/>
        <w:rPr>
          <w:rFonts w:eastAsia="Calibri" w:cstheme="minorHAnsi"/>
          <w:lang w:eastAsia="en-GB"/>
        </w:rPr>
      </w:pPr>
    </w:p>
    <w:p w14:paraId="2D0CA686" w14:textId="4EC69F40" w:rsidR="00FE2383" w:rsidRPr="00F10CB8" w:rsidRDefault="00F33E4D" w:rsidP="00FE2383">
      <w:pPr>
        <w:jc w:val="both"/>
        <w:rPr>
          <w:rFonts w:cstheme="minorHAnsi"/>
          <w:b/>
          <w:lang w:val="en-US"/>
        </w:rPr>
      </w:pPr>
      <w:r w:rsidRPr="00F10CB8">
        <w:rPr>
          <w:rFonts w:cstheme="minorHAnsi"/>
          <w:b/>
          <w:lang w:val="en-US"/>
        </w:rPr>
        <w:t>Eligibility</w:t>
      </w:r>
    </w:p>
    <w:p w14:paraId="5112AD8E" w14:textId="77777777" w:rsidR="004D74BF" w:rsidRPr="00F10CB8" w:rsidRDefault="004D74BF" w:rsidP="004D74BF">
      <w:pPr>
        <w:jc w:val="both"/>
        <w:rPr>
          <w:rFonts w:cstheme="minorHAnsi"/>
        </w:rPr>
      </w:pPr>
      <w:r w:rsidRPr="00F10CB8">
        <w:rPr>
          <w:rFonts w:cstheme="minorHAnsi"/>
        </w:rPr>
        <w:t>In order to be considered for an internship, candidates must meet the following eligibility criteria:</w:t>
      </w:r>
    </w:p>
    <w:p w14:paraId="54991194" w14:textId="73FEB36A" w:rsidR="004D74BF" w:rsidRPr="00F10CB8" w:rsidRDefault="004D74BF" w:rsidP="00F33E4D">
      <w:pPr>
        <w:numPr>
          <w:ilvl w:val="0"/>
          <w:numId w:val="4"/>
        </w:numPr>
        <w:jc w:val="both"/>
        <w:rPr>
          <w:rFonts w:cstheme="minorHAnsi"/>
        </w:rPr>
      </w:pPr>
      <w:r w:rsidRPr="00F10CB8">
        <w:rPr>
          <w:rFonts w:cstheme="minorHAnsi"/>
        </w:rPr>
        <w:t xml:space="preserve">Recent graduate (those persons who completed their studies within </w:t>
      </w:r>
      <w:r w:rsidR="000D0F05" w:rsidRPr="00F10CB8">
        <w:rPr>
          <w:rFonts w:cstheme="minorHAnsi"/>
        </w:rPr>
        <w:t>two</w:t>
      </w:r>
      <w:r w:rsidRPr="00F10CB8">
        <w:rPr>
          <w:rFonts w:cstheme="minorHAnsi"/>
        </w:rPr>
        <w:t xml:space="preserve"> year</w:t>
      </w:r>
      <w:r w:rsidR="000D0F05" w:rsidRPr="00F10CB8">
        <w:rPr>
          <w:rFonts w:cstheme="minorHAnsi"/>
        </w:rPr>
        <w:t>s</w:t>
      </w:r>
      <w:r w:rsidRPr="00F10CB8">
        <w:rPr>
          <w:rFonts w:cstheme="minorHAnsi"/>
        </w:rPr>
        <w:t xml:space="preserve"> of applying)</w:t>
      </w:r>
      <w:r w:rsidR="00D74AB1" w:rsidRPr="00F10CB8">
        <w:rPr>
          <w:rFonts w:cstheme="minorHAnsi"/>
        </w:rPr>
        <w:t xml:space="preserve"> </w:t>
      </w:r>
      <w:r w:rsidRPr="00F10CB8">
        <w:rPr>
          <w:rFonts w:cstheme="minorHAnsi"/>
        </w:rPr>
        <w:t>or current student in a graduate/undergraduate school programme from a university or higher education facility accredited by UNESCO; and</w:t>
      </w:r>
    </w:p>
    <w:p w14:paraId="1AAD64AD" w14:textId="76762EBB" w:rsidR="009E0061" w:rsidRPr="00F10CB8" w:rsidRDefault="004D74BF" w:rsidP="009E0061">
      <w:pPr>
        <w:numPr>
          <w:ilvl w:val="0"/>
          <w:numId w:val="4"/>
        </w:numPr>
        <w:jc w:val="both"/>
        <w:rPr>
          <w:rFonts w:cstheme="minorHAnsi"/>
        </w:rPr>
      </w:pPr>
      <w:r w:rsidRPr="00F10CB8">
        <w:rPr>
          <w:rFonts w:cstheme="minorHAnsi"/>
        </w:rPr>
        <w:lastRenderedPageBreak/>
        <w:t>Have completed at least two years of undergraduate studies in a field relevant or of interest to the work of the Organization.</w:t>
      </w:r>
    </w:p>
    <w:p w14:paraId="60572DD1" w14:textId="2E9C655C" w:rsidR="009E0061" w:rsidRPr="00F10CB8" w:rsidRDefault="009E0061" w:rsidP="004D74BF">
      <w:pPr>
        <w:jc w:val="both"/>
        <w:rPr>
          <w:rFonts w:cstheme="minorHAnsi"/>
          <w:b/>
        </w:rPr>
      </w:pPr>
      <w:r w:rsidRPr="00F10CB8">
        <w:rPr>
          <w:rFonts w:eastAsia="HGPMinchoE" w:cstheme="minorHAnsi"/>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brother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Pr="00F10CB8" w:rsidRDefault="009E0061" w:rsidP="004D74BF">
      <w:pPr>
        <w:jc w:val="both"/>
        <w:rPr>
          <w:rFonts w:cstheme="minorHAnsi"/>
          <w:b/>
        </w:rPr>
      </w:pPr>
    </w:p>
    <w:p w14:paraId="6525E28A" w14:textId="7970AF02" w:rsidR="009E0061" w:rsidRPr="00F10CB8" w:rsidRDefault="009E0061" w:rsidP="004D74BF">
      <w:pPr>
        <w:jc w:val="both"/>
        <w:rPr>
          <w:rFonts w:cstheme="minorHAnsi"/>
          <w:b/>
        </w:rPr>
      </w:pPr>
    </w:p>
    <w:p w14:paraId="72B6169C" w14:textId="77777777" w:rsidR="004D74BF" w:rsidRPr="00F10CB8" w:rsidRDefault="004D74BF" w:rsidP="004D74BF">
      <w:pPr>
        <w:jc w:val="both"/>
        <w:rPr>
          <w:rFonts w:cstheme="minorHAnsi"/>
          <w:b/>
          <w:iCs/>
          <w:lang w:val="en-US"/>
        </w:rPr>
      </w:pPr>
      <w:r w:rsidRPr="00F10CB8">
        <w:rPr>
          <w:rFonts w:cstheme="minorHAnsi"/>
          <w:b/>
          <w:iCs/>
          <w:lang w:val="en-US"/>
        </w:rPr>
        <w:t>Allowance</w:t>
      </w:r>
    </w:p>
    <w:p w14:paraId="4E8E4B3E" w14:textId="77AF8200" w:rsidR="004D74BF" w:rsidRPr="00F10CB8" w:rsidRDefault="004D74BF" w:rsidP="004D74BF">
      <w:pPr>
        <w:jc w:val="both"/>
        <w:rPr>
          <w:rFonts w:cstheme="minorHAnsi"/>
        </w:rPr>
      </w:pPr>
      <w:r w:rsidRPr="00F10CB8">
        <w:rPr>
          <w:rFonts w:cstheme="minorHAnsi"/>
        </w:rPr>
        <w:t>Interns will receive an allowance to partially help to cover the cost of food, local transportation and living expenses.</w:t>
      </w:r>
    </w:p>
    <w:p w14:paraId="6E6DE9C5" w14:textId="77777777" w:rsidR="00721E39" w:rsidRPr="00F10CB8" w:rsidRDefault="00721E39" w:rsidP="00721E39">
      <w:pPr>
        <w:jc w:val="both"/>
        <w:rPr>
          <w:rFonts w:cstheme="minorHAnsi"/>
        </w:rPr>
      </w:pPr>
      <w:r w:rsidRPr="00F10CB8">
        <w:rPr>
          <w:rFonts w:cstheme="minorHAnsi"/>
          <w:b/>
          <w:bCs/>
        </w:rPr>
        <w:t xml:space="preserve">To Apply: </w:t>
      </w:r>
    </w:p>
    <w:p w14:paraId="26513531" w14:textId="71F1CA15" w:rsidR="00C5668D" w:rsidRPr="00F10CB8" w:rsidRDefault="00C5668D" w:rsidP="00721E39">
      <w:pPr>
        <w:jc w:val="both"/>
        <w:rPr>
          <w:rFonts w:cstheme="minorHAnsi"/>
          <w:sz w:val="18"/>
          <w:szCs w:val="18"/>
        </w:rPr>
      </w:pPr>
      <w:r w:rsidRPr="00F10CB8">
        <w:rPr>
          <w:rFonts w:cstheme="minorHAnsi"/>
          <w:highlight w:val="yellow"/>
        </w:rPr>
        <w:t>(</w:t>
      </w:r>
      <w:proofErr w:type="gramStart"/>
      <w:r w:rsidRPr="00F10CB8">
        <w:rPr>
          <w:rFonts w:cstheme="minorHAnsi"/>
          <w:highlight w:val="yellow"/>
        </w:rPr>
        <w:t>the</w:t>
      </w:r>
      <w:proofErr w:type="gramEnd"/>
      <w:r w:rsidRPr="00F10CB8">
        <w:rPr>
          <w:rFonts w:cstheme="minorHAnsi"/>
          <w:highlight w:val="yellow"/>
        </w:rPr>
        <w:t xml:space="preserve"> operation does not need to fill this part, it will be filled afterwards by </w:t>
      </w:r>
      <w:r w:rsidR="009E0061" w:rsidRPr="00F10CB8">
        <w:rPr>
          <w:rFonts w:cstheme="minorHAnsi"/>
          <w:highlight w:val="yellow"/>
        </w:rPr>
        <w:t>the sponsoring institution</w:t>
      </w:r>
      <w:r w:rsidRPr="00F10CB8">
        <w:rPr>
          <w:rFonts w:cstheme="minorHAnsi"/>
          <w:highlight w:val="yellow"/>
        </w:rPr>
        <w:t>)</w:t>
      </w:r>
    </w:p>
    <w:p w14:paraId="1D0C5283" w14:textId="505EBE7A" w:rsidR="009E0061" w:rsidRPr="00F10CB8" w:rsidRDefault="009E0061" w:rsidP="009E0061">
      <w:pPr>
        <w:jc w:val="both"/>
        <w:rPr>
          <w:rFonts w:cstheme="minorHAnsi"/>
        </w:rPr>
      </w:pPr>
      <w:r w:rsidRPr="00F10CB8">
        <w:rPr>
          <w:rFonts w:cstheme="minorHAnsi"/>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orientation</w:t>
      </w:r>
      <w:r w:rsidR="00B91CE7" w:rsidRPr="00F10CB8">
        <w:rPr>
          <w:rFonts w:cstheme="minorHAnsi"/>
        </w:rPr>
        <w:t>,</w:t>
      </w:r>
      <w:r w:rsidRPr="00F10CB8">
        <w:rPr>
          <w:rFonts w:cstheme="minorHAnsi"/>
        </w:rPr>
        <w:t xml:space="preserve"> and gender identity.</w:t>
      </w:r>
    </w:p>
    <w:p w14:paraId="7CC62428" w14:textId="63F04DF9" w:rsidR="009E0061" w:rsidRPr="00F10CB8" w:rsidRDefault="009E0061" w:rsidP="009E0061">
      <w:pPr>
        <w:jc w:val="both"/>
        <w:rPr>
          <w:rFonts w:cstheme="minorHAnsi"/>
        </w:rPr>
      </w:pPr>
      <w:r w:rsidRPr="00F10CB8">
        <w:rPr>
          <w:rFonts w:cstheme="minorHAnsi"/>
        </w:rPr>
        <w:t>UNHCR does not charge a fee at any stage of its recruitment process (application, interview, meeting, travelling, processing</w:t>
      </w:r>
      <w:r w:rsidR="00B91CE7" w:rsidRPr="00F10CB8">
        <w:rPr>
          <w:rFonts w:cstheme="minorHAnsi"/>
        </w:rPr>
        <w:t>,</w:t>
      </w:r>
      <w:r w:rsidRPr="00F10CB8">
        <w:rPr>
          <w:rFonts w:cstheme="minorHAnsi"/>
        </w:rPr>
        <w:t xml:space="preserve"> or training.</w:t>
      </w:r>
    </w:p>
    <w:p w14:paraId="62AC6409" w14:textId="19B8E8AA" w:rsidR="00FE2383" w:rsidRDefault="009E0061" w:rsidP="00FE2383">
      <w:pPr>
        <w:jc w:val="both"/>
        <w:rPr>
          <w:rFonts w:cstheme="minorHAnsi"/>
        </w:rPr>
      </w:pPr>
      <w:r w:rsidRPr="00F10CB8">
        <w:rPr>
          <w:rFonts w:cstheme="minorHAnsi"/>
        </w:rPr>
        <w:t>We welcome applications from candidates with a refugee or stateless background.</w:t>
      </w:r>
    </w:p>
    <w:p w14:paraId="65C26E6A" w14:textId="6F12BC3C" w:rsidR="00297C20" w:rsidRDefault="00297C20" w:rsidP="00FE2383">
      <w:pPr>
        <w:jc w:val="both"/>
        <w:rPr>
          <w:rFonts w:cstheme="minorHAnsi"/>
        </w:rPr>
      </w:pPr>
    </w:p>
    <w:p w14:paraId="02E3E379" w14:textId="6B7598D9" w:rsidR="00297C20" w:rsidRPr="00297C20" w:rsidRDefault="00297C20" w:rsidP="00297C20">
      <w:pPr>
        <w:pStyle w:val="ListParagraph"/>
        <w:numPr>
          <w:ilvl w:val="0"/>
          <w:numId w:val="1"/>
        </w:numPr>
        <w:spacing w:after="0" w:line="259" w:lineRule="auto"/>
        <w:jc w:val="both"/>
        <w:rPr>
          <w:rFonts w:cstheme="minorHAnsi"/>
        </w:rPr>
      </w:pPr>
      <w:r w:rsidRPr="00297C20">
        <w:rPr>
          <w:rFonts w:cstheme="minorHAnsi"/>
        </w:rPr>
        <w:t>Conduct registration interviews when required in accordance with registration standards and guidance.</w:t>
      </w:r>
    </w:p>
    <w:p w14:paraId="5132FE6F" w14:textId="77777777" w:rsidR="00297C20" w:rsidRPr="00297C20" w:rsidRDefault="00297C20" w:rsidP="00297C20">
      <w:pPr>
        <w:pStyle w:val="ListParagraph"/>
        <w:numPr>
          <w:ilvl w:val="0"/>
          <w:numId w:val="1"/>
        </w:numPr>
        <w:spacing w:after="0" w:line="259" w:lineRule="auto"/>
        <w:jc w:val="both"/>
        <w:rPr>
          <w:rFonts w:cstheme="minorHAnsi"/>
        </w:rPr>
      </w:pPr>
      <w:r w:rsidRPr="00297C20">
        <w:rPr>
          <w:rFonts w:cstheme="minorHAnsi"/>
        </w:rPr>
        <w:t xml:space="preserve">Provide counselling to, and respond to concerns from asylum seekers and refugees, including in the context of the notification of decisions on individual cases.   </w:t>
      </w:r>
    </w:p>
    <w:p w14:paraId="40139C29" w14:textId="77777777" w:rsidR="00297C20" w:rsidRPr="00297C20" w:rsidRDefault="00297C20" w:rsidP="00297C20">
      <w:pPr>
        <w:pStyle w:val="ListParagraph"/>
        <w:numPr>
          <w:ilvl w:val="0"/>
          <w:numId w:val="1"/>
        </w:numPr>
        <w:spacing w:after="0" w:line="259" w:lineRule="auto"/>
        <w:jc w:val="both"/>
        <w:rPr>
          <w:rFonts w:cstheme="minorHAnsi"/>
        </w:rPr>
      </w:pPr>
      <w:r w:rsidRPr="00297C20">
        <w:rPr>
          <w:rFonts w:cstheme="minorHAnsi"/>
        </w:rPr>
        <w:t>Carry out preliminary resettlement interviews and initial assessments for cases received through internal and external referrals (phase 1 interviews).</w:t>
      </w:r>
    </w:p>
    <w:p w14:paraId="1975A476" w14:textId="77777777" w:rsidR="00297C20" w:rsidRPr="00F10CB8" w:rsidRDefault="00297C20" w:rsidP="00297C20">
      <w:pPr>
        <w:pStyle w:val="ListParagraph"/>
        <w:spacing w:after="0" w:line="259" w:lineRule="auto"/>
        <w:jc w:val="both"/>
        <w:rPr>
          <w:rFonts w:cstheme="minorHAnsi"/>
        </w:rPr>
      </w:pPr>
    </w:p>
    <w:p w14:paraId="3CCC40EF" w14:textId="77777777" w:rsidR="00297C20" w:rsidRPr="00F10CB8" w:rsidRDefault="00297C20" w:rsidP="00FE2383">
      <w:pPr>
        <w:jc w:val="both"/>
        <w:rPr>
          <w:rFonts w:cstheme="minorHAnsi"/>
        </w:rPr>
      </w:pPr>
    </w:p>
    <w:sectPr w:rsidR="00297C20" w:rsidRPr="00F10CB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5D8FF" w14:textId="77777777" w:rsidR="00AD49B1" w:rsidRDefault="00AD49B1" w:rsidP="004D206F">
      <w:pPr>
        <w:spacing w:after="0" w:line="240" w:lineRule="auto"/>
      </w:pPr>
      <w:r>
        <w:separator/>
      </w:r>
    </w:p>
  </w:endnote>
  <w:endnote w:type="continuationSeparator" w:id="0">
    <w:p w14:paraId="7003CFA4" w14:textId="77777777" w:rsidR="00AD49B1" w:rsidRDefault="00AD49B1" w:rsidP="004D206F">
      <w:pPr>
        <w:spacing w:after="0" w:line="240" w:lineRule="auto"/>
      </w:pPr>
      <w:r>
        <w:continuationSeparator/>
      </w:r>
    </w:p>
  </w:endnote>
  <w:endnote w:type="continuationNotice" w:id="1">
    <w:p w14:paraId="3EEC9E68" w14:textId="77777777" w:rsidR="00AD49B1" w:rsidRDefault="00AD4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A6C8" w14:textId="77777777" w:rsidR="00AD49B1" w:rsidRDefault="00AD49B1" w:rsidP="004D206F">
      <w:pPr>
        <w:spacing w:after="0" w:line="240" w:lineRule="auto"/>
      </w:pPr>
      <w:r>
        <w:separator/>
      </w:r>
    </w:p>
  </w:footnote>
  <w:footnote w:type="continuationSeparator" w:id="0">
    <w:p w14:paraId="41DAC699" w14:textId="77777777" w:rsidR="00AD49B1" w:rsidRDefault="00AD49B1" w:rsidP="004D206F">
      <w:pPr>
        <w:spacing w:after="0" w:line="240" w:lineRule="auto"/>
      </w:pPr>
      <w:r>
        <w:continuationSeparator/>
      </w:r>
    </w:p>
  </w:footnote>
  <w:footnote w:type="continuationNotice" w:id="1">
    <w:p w14:paraId="366F2661" w14:textId="77777777" w:rsidR="00AD49B1" w:rsidRDefault="00AD4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E56D6"/>
    <w:multiLevelType w:val="hybridMultilevel"/>
    <w:tmpl w:val="4E686B56"/>
    <w:lvl w:ilvl="0" w:tplc="02804F5A">
      <w:numFmt w:val="bullet"/>
      <w:lvlText w:val="-"/>
      <w:lvlJc w:val="left"/>
      <w:pPr>
        <w:ind w:left="720" w:hanging="360"/>
      </w:pPr>
      <w:rPr>
        <w:rFonts w:ascii="Times New Roman" w:hAnsi="Times New Roman" w:cs="Times New Roman"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D41569"/>
    <w:multiLevelType w:val="hybridMultilevel"/>
    <w:tmpl w:val="247C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270627917">
    <w:abstractNumId w:val="1"/>
  </w:num>
  <w:num w:numId="2" w16cid:durableId="2141261700">
    <w:abstractNumId w:val="3"/>
  </w:num>
  <w:num w:numId="3" w16cid:durableId="79837966">
    <w:abstractNumId w:val="1"/>
  </w:num>
  <w:num w:numId="4" w16cid:durableId="1352148249">
    <w:abstractNumId w:val="4"/>
  </w:num>
  <w:num w:numId="5" w16cid:durableId="119762403">
    <w:abstractNumId w:val="0"/>
  </w:num>
  <w:num w:numId="6" w16cid:durableId="664934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51B23"/>
    <w:rsid w:val="00087CEA"/>
    <w:rsid w:val="000A0163"/>
    <w:rsid w:val="000A7427"/>
    <w:rsid w:val="000B23F0"/>
    <w:rsid w:val="000D0F05"/>
    <w:rsid w:val="000F1FC9"/>
    <w:rsid w:val="0011042A"/>
    <w:rsid w:val="00120C2B"/>
    <w:rsid w:val="00130F29"/>
    <w:rsid w:val="001C5142"/>
    <w:rsid w:val="001D4A58"/>
    <w:rsid w:val="00257390"/>
    <w:rsid w:val="00271219"/>
    <w:rsid w:val="00295425"/>
    <w:rsid w:val="00297C20"/>
    <w:rsid w:val="002B0740"/>
    <w:rsid w:val="002C340A"/>
    <w:rsid w:val="00306F53"/>
    <w:rsid w:val="00312F6A"/>
    <w:rsid w:val="0037199C"/>
    <w:rsid w:val="00492C30"/>
    <w:rsid w:val="004C1666"/>
    <w:rsid w:val="004D206F"/>
    <w:rsid w:val="004D74BF"/>
    <w:rsid w:val="005D17B8"/>
    <w:rsid w:val="00604EFF"/>
    <w:rsid w:val="0062137E"/>
    <w:rsid w:val="0066108A"/>
    <w:rsid w:val="006C2D23"/>
    <w:rsid w:val="006C5631"/>
    <w:rsid w:val="006D01D1"/>
    <w:rsid w:val="00721E39"/>
    <w:rsid w:val="00762A55"/>
    <w:rsid w:val="00787975"/>
    <w:rsid w:val="007B18AF"/>
    <w:rsid w:val="0084643F"/>
    <w:rsid w:val="008920F7"/>
    <w:rsid w:val="00916691"/>
    <w:rsid w:val="0097391C"/>
    <w:rsid w:val="00977F7A"/>
    <w:rsid w:val="009962D6"/>
    <w:rsid w:val="009B5E9E"/>
    <w:rsid w:val="009C1F01"/>
    <w:rsid w:val="009E0061"/>
    <w:rsid w:val="00AA0D5B"/>
    <w:rsid w:val="00AA6094"/>
    <w:rsid w:val="00AD49B1"/>
    <w:rsid w:val="00B02791"/>
    <w:rsid w:val="00B62207"/>
    <w:rsid w:val="00B91CE7"/>
    <w:rsid w:val="00BA61C0"/>
    <w:rsid w:val="00BD4D41"/>
    <w:rsid w:val="00BE12D6"/>
    <w:rsid w:val="00C3511D"/>
    <w:rsid w:val="00C56270"/>
    <w:rsid w:val="00C5668D"/>
    <w:rsid w:val="00C63C6C"/>
    <w:rsid w:val="00CF4877"/>
    <w:rsid w:val="00D03556"/>
    <w:rsid w:val="00D653ED"/>
    <w:rsid w:val="00D72AD9"/>
    <w:rsid w:val="00D74AB1"/>
    <w:rsid w:val="00DE4C2D"/>
    <w:rsid w:val="00EB2F0A"/>
    <w:rsid w:val="00F10CB8"/>
    <w:rsid w:val="00F33E4D"/>
    <w:rsid w:val="00FA6DBA"/>
    <w:rsid w:val="00FC576B"/>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Revision">
    <w:name w:val="Revision"/>
    <w:hidden/>
    <w:uiPriority w:val="99"/>
    <w:semiHidden/>
    <w:rsid w:val="007B18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D25F28-8520-41AE-9AA9-1D719E1BA5DA}">
  <ds:schemaRefs>
    <ds:schemaRef ds:uri="http://schemas.microsoft.com/sharepoint/v3/contenttype/forms"/>
  </ds:schemaRefs>
</ds:datastoreItem>
</file>

<file path=customXml/itemProps2.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4.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7</cp:revision>
  <dcterms:created xsi:type="dcterms:W3CDTF">2023-02-21T13:01:00Z</dcterms:created>
  <dcterms:modified xsi:type="dcterms:W3CDTF">2023-03-09T15:41:00Z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