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6EA56B8B"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F45A26">
        <w:rPr>
          <w:rFonts w:ascii="Cambria" w:eastAsia="Times New Roman" w:hAnsi="Cambria" w:cs="Times New Roman"/>
          <w:color w:val="auto"/>
          <w:lang w:eastAsia="en-US"/>
        </w:rPr>
        <w:t>3</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6FC7F1D0"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B5877">
        <w:rPr>
          <w:rFonts w:ascii="Cambria" w:hAnsi="Cambria"/>
        </w:rPr>
        <w:tab/>
      </w:r>
      <w:r w:rsidR="00CE3D8E">
        <w:rPr>
          <w:rFonts w:ascii="Cambria" w:hAnsi="Cambria"/>
        </w:rPr>
        <w:t xml:space="preserve">Communications Intern </w:t>
      </w:r>
      <w:r w:rsidR="004B5877">
        <w:rPr>
          <w:rFonts w:ascii="Cambria" w:hAnsi="Cambria"/>
        </w:rPr>
        <w:t xml:space="preserve"> </w:t>
      </w:r>
    </w:p>
    <w:p w14:paraId="2D70E5F6" w14:textId="4E0A08FB"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CE3D8E">
        <w:rPr>
          <w:rFonts w:ascii="Cambria" w:hAnsi="Cambria"/>
          <w:sz w:val="24"/>
          <w:szCs w:val="24"/>
        </w:rPr>
        <w:t>BDT</w:t>
      </w:r>
    </w:p>
    <w:p w14:paraId="5F32DC84" w14:textId="433AB11A"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CE3D8E">
        <w:rPr>
          <w:rFonts w:ascii="Cambria" w:hAnsi="Cambria"/>
          <w:sz w:val="24"/>
          <w:szCs w:val="24"/>
        </w:rPr>
        <w:tab/>
        <w:t>Regional Director</w:t>
      </w:r>
      <w:r w:rsidR="004B5877">
        <w:rPr>
          <w:rFonts w:ascii="Cambria" w:hAnsi="Cambria"/>
          <w:sz w:val="24"/>
          <w:szCs w:val="24"/>
        </w:rPr>
        <w:t xml:space="preserve"> ASP</w:t>
      </w:r>
    </w:p>
    <w:p w14:paraId="3D429F1A" w14:textId="72DAEF18"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504545">
        <w:rPr>
          <w:rFonts w:ascii="Cambria" w:hAnsi="Cambria"/>
          <w:sz w:val="24"/>
          <w:szCs w:val="24"/>
        </w:rPr>
        <w:t xml:space="preserve">6 to </w:t>
      </w:r>
      <w:r w:rsidR="00C5422D">
        <w:rPr>
          <w:rFonts w:ascii="Cambria" w:hAnsi="Cambria"/>
          <w:sz w:val="24"/>
          <w:szCs w:val="24"/>
        </w:rPr>
        <w:t>11 months maximum</w:t>
      </w:r>
      <w:r w:rsidRPr="007A6C06">
        <w:rPr>
          <w:rFonts w:ascii="Cambria" w:hAnsi="Cambria"/>
          <w:sz w:val="24"/>
          <w:szCs w:val="24"/>
        </w:rPr>
        <w:t xml:space="preserve"> </w:t>
      </w:r>
    </w:p>
    <w:p w14:paraId="3FDE788B" w14:textId="3DA903F8"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CE3D8E">
        <w:rPr>
          <w:rFonts w:ascii="Cambria" w:hAnsi="Cambria"/>
          <w:sz w:val="24"/>
          <w:szCs w:val="24"/>
        </w:rPr>
        <w:t>Jakarta</w:t>
      </w:r>
      <w:r w:rsidRPr="007A6C06">
        <w:rPr>
          <w:rFonts w:ascii="Cambria" w:hAnsi="Cambria"/>
          <w:sz w:val="24"/>
          <w:szCs w:val="24"/>
        </w:rPr>
        <w:t xml:space="preserve">, </w:t>
      </w:r>
      <w:r w:rsidR="00CE3D8E">
        <w:rPr>
          <w:rFonts w:ascii="Cambria" w:hAnsi="Cambria"/>
          <w:sz w:val="24"/>
          <w:szCs w:val="24"/>
        </w:rPr>
        <w:t>Indonesia</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180A0C8D" w:rsidR="00050547" w:rsidRPr="007A6C06" w:rsidRDefault="00050547" w:rsidP="00050547">
      <w:pPr>
        <w:jc w:val="both"/>
        <w:rPr>
          <w:rFonts w:ascii="Cambria" w:hAnsi="Cambria"/>
          <w:sz w:val="24"/>
          <w:szCs w:val="24"/>
        </w:rPr>
      </w:pPr>
      <w:r w:rsidRPr="007A6C06">
        <w:rPr>
          <w:rFonts w:ascii="Cambria" w:hAnsi="Cambria"/>
          <w:sz w:val="24"/>
          <w:szCs w:val="24"/>
        </w:rPr>
        <w:t>ITU membership reads like a Who's Who of the ICT sector. We're unique among UN agencies in having both public and private sector membership. So</w:t>
      </w:r>
      <w:r w:rsidR="004B5877">
        <w:rPr>
          <w:rFonts w:ascii="Cambria" w:hAnsi="Cambria"/>
          <w:sz w:val="24"/>
          <w:szCs w:val="24"/>
        </w:rPr>
        <w:t>,</w:t>
      </w:r>
      <w:r w:rsidRPr="007A6C06">
        <w:rPr>
          <w:rFonts w:ascii="Cambria" w:hAnsi="Cambria"/>
          <w:sz w:val="24"/>
          <w:szCs w:val="24"/>
        </w:rPr>
        <w:t xml:space="preserve">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68D698C6" w14:textId="63D272C6" w:rsidR="00CE3D8E" w:rsidRPr="00CE3D8E" w:rsidRDefault="00CE3D8E" w:rsidP="00CE3D8E">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 xml:space="preserve">The Telecommunication Development Bureau (BDT) is responsible for the organization and coordination of the work of the Telecommunication Development Sector (ITU-D) of the Union </w:t>
      </w:r>
      <w:r w:rsidRPr="00CE3D8E">
        <w:rPr>
          <w:rFonts w:ascii="Cambria" w:hAnsi="Cambria" w:cs="Helvetica"/>
          <w:sz w:val="24"/>
          <w:szCs w:val="24"/>
        </w:rPr>
        <w:lastRenderedPageBreak/>
        <w:t>which deals mainly with ICT-focused development policies, strategies</w:t>
      </w:r>
      <w:r w:rsidR="004B5877">
        <w:rPr>
          <w:rFonts w:ascii="Cambria" w:hAnsi="Cambria" w:cs="Helvetica"/>
          <w:sz w:val="24"/>
          <w:szCs w:val="24"/>
        </w:rPr>
        <w:t xml:space="preserve">, </w:t>
      </w:r>
      <w:r w:rsidRPr="00CE3D8E">
        <w:rPr>
          <w:rFonts w:ascii="Cambria" w:hAnsi="Cambria" w:cs="Helvetica"/>
          <w:sz w:val="24"/>
          <w:szCs w:val="24"/>
        </w:rPr>
        <w:t xml:space="preserve">and programmes, as well as technical cooperation activities, to promote digital inclusion and drive digital transformation at community, country and regional levels. To </w:t>
      </w:r>
      <w:r w:rsidR="004B5877" w:rsidRPr="00CE3D8E">
        <w:rPr>
          <w:rFonts w:ascii="Cambria" w:hAnsi="Cambria" w:cs="Helvetica"/>
          <w:sz w:val="24"/>
          <w:szCs w:val="24"/>
        </w:rPr>
        <w:t>serve the needs of ITU members effectively and efficiently</w:t>
      </w:r>
      <w:r w:rsidRPr="00CE3D8E">
        <w:rPr>
          <w:rFonts w:ascii="Cambria" w:hAnsi="Cambria" w:cs="Helvetica"/>
          <w:sz w:val="24"/>
          <w:szCs w:val="24"/>
        </w:rPr>
        <w:t xml:space="preserve">, BDT is organized into four functional areas: </w:t>
      </w:r>
    </w:p>
    <w:p w14:paraId="0BAFE4BC" w14:textId="77777777" w:rsidR="00CE3D8E" w:rsidRPr="00CE3D8E" w:rsidRDefault="00CE3D8E" w:rsidP="00CE3D8E">
      <w:pPr>
        <w:autoSpaceDE w:val="0"/>
        <w:autoSpaceDN w:val="0"/>
        <w:adjustRightInd w:val="0"/>
        <w:spacing w:after="0" w:line="240" w:lineRule="auto"/>
        <w:rPr>
          <w:rFonts w:ascii="Cambria" w:hAnsi="Cambria" w:cs="Helvetica"/>
          <w:sz w:val="24"/>
          <w:szCs w:val="24"/>
        </w:rPr>
      </w:pPr>
    </w:p>
    <w:p w14:paraId="75E6BCFC" w14:textId="77777777" w:rsidR="00CE3D8E" w:rsidRPr="00CE3D8E" w:rsidRDefault="00CE3D8E" w:rsidP="00CE3D8E">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  Office of the Deputy to the Director and Field Operations Coordination Department</w:t>
      </w:r>
    </w:p>
    <w:p w14:paraId="2FED14B2" w14:textId="77777777" w:rsidR="00CE3D8E" w:rsidRPr="00CE3D8E" w:rsidRDefault="00CE3D8E" w:rsidP="00CE3D8E">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  Partnerships for Digital Development Department</w:t>
      </w:r>
    </w:p>
    <w:p w14:paraId="353FC1F6" w14:textId="77777777" w:rsidR="00CE3D8E" w:rsidRPr="00CE3D8E" w:rsidRDefault="00CE3D8E" w:rsidP="00CE3D8E">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  Digital Networks &amp; Society Department</w:t>
      </w:r>
    </w:p>
    <w:p w14:paraId="6A00D747" w14:textId="2611AD54" w:rsidR="00CE3D8E" w:rsidRDefault="00CE3D8E" w:rsidP="00CE3D8E">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  Digital Knowledge Hub Department</w:t>
      </w:r>
    </w:p>
    <w:p w14:paraId="0F334071" w14:textId="77777777" w:rsidR="00504545" w:rsidRDefault="00504545" w:rsidP="00CE3D8E">
      <w:pPr>
        <w:autoSpaceDE w:val="0"/>
        <w:autoSpaceDN w:val="0"/>
        <w:adjustRightInd w:val="0"/>
        <w:spacing w:after="0" w:line="240" w:lineRule="auto"/>
        <w:rPr>
          <w:rFonts w:ascii="Cambria" w:hAnsi="Cambria" w:cs="Helvetica"/>
          <w:sz w:val="24"/>
          <w:szCs w:val="24"/>
        </w:rPr>
      </w:pPr>
    </w:p>
    <w:p w14:paraId="08D8CABA" w14:textId="2C972B75" w:rsidR="00504545" w:rsidRPr="00504545" w:rsidRDefault="00504545" w:rsidP="00CE3D8E">
      <w:pPr>
        <w:pStyle w:val="ListParagraph"/>
        <w:numPr>
          <w:ilvl w:val="0"/>
          <w:numId w:val="12"/>
        </w:numPr>
        <w:autoSpaceDE w:val="0"/>
        <w:autoSpaceDN w:val="0"/>
        <w:adjustRightInd w:val="0"/>
        <w:spacing w:after="0" w:line="240" w:lineRule="auto"/>
        <w:rPr>
          <w:rFonts w:ascii="Cambria" w:hAnsi="Cambria" w:cs="Helvetica"/>
          <w:sz w:val="24"/>
          <w:szCs w:val="24"/>
        </w:rPr>
      </w:pPr>
      <w:r w:rsidRPr="00504545">
        <w:rPr>
          <w:rFonts w:ascii="Cambria" w:hAnsi="Cambria"/>
          <w:b/>
          <w:bCs/>
          <w:sz w:val="24"/>
          <w:szCs w:val="24"/>
        </w:rPr>
        <w:t>Organizational context</w:t>
      </w:r>
    </w:p>
    <w:p w14:paraId="3D4FA1A0" w14:textId="77777777" w:rsidR="00CE3D8E" w:rsidRPr="00CE3D8E" w:rsidRDefault="00CE3D8E" w:rsidP="00CE3D8E">
      <w:pPr>
        <w:autoSpaceDE w:val="0"/>
        <w:autoSpaceDN w:val="0"/>
        <w:adjustRightInd w:val="0"/>
        <w:spacing w:after="0" w:line="240" w:lineRule="auto"/>
        <w:rPr>
          <w:rFonts w:ascii="Cambria" w:hAnsi="Cambria" w:cs="Helvetica"/>
          <w:sz w:val="24"/>
          <w:szCs w:val="24"/>
        </w:rPr>
      </w:pPr>
    </w:p>
    <w:p w14:paraId="2906BD56" w14:textId="4441E713" w:rsidR="007A6C06" w:rsidRDefault="00CE3D8E" w:rsidP="007A6C06">
      <w:pPr>
        <w:autoSpaceDE w:val="0"/>
        <w:autoSpaceDN w:val="0"/>
        <w:adjustRightInd w:val="0"/>
        <w:spacing w:after="0" w:line="240" w:lineRule="auto"/>
        <w:rPr>
          <w:rFonts w:ascii="Cambria" w:hAnsi="Cambria" w:cs="Helvetica"/>
          <w:sz w:val="24"/>
          <w:szCs w:val="24"/>
        </w:rPr>
      </w:pPr>
      <w:r w:rsidRPr="00CE3D8E">
        <w:rPr>
          <w:rFonts w:ascii="Cambria" w:hAnsi="Cambria" w:cs="Helvetica"/>
          <w:sz w:val="24"/>
          <w:szCs w:val="24"/>
        </w:rPr>
        <w:t>The office of the Deputy to the Director and Field Operations Coordination Department is responsible for advising and supporting the Director on the direction and management of the Bureau. It is also responsible for leading all matters related to personnel, strategic, financial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2F4AA17D" w14:textId="77777777" w:rsidR="00504545" w:rsidRPr="007A6C06" w:rsidRDefault="00504545" w:rsidP="007A6C06">
      <w:pPr>
        <w:autoSpaceDE w:val="0"/>
        <w:autoSpaceDN w:val="0"/>
        <w:adjustRightInd w:val="0"/>
        <w:spacing w:after="0" w:line="240" w:lineRule="auto"/>
        <w:rPr>
          <w:rFonts w:ascii="Cambria" w:hAnsi="Cambria" w:cs="Helvetica"/>
          <w:sz w:val="24"/>
          <w:szCs w:val="24"/>
        </w:rPr>
      </w:pPr>
    </w:p>
    <w:p w14:paraId="787BE319" w14:textId="061A5E65" w:rsidR="003857A7" w:rsidRPr="00CE3D8E" w:rsidRDefault="00C5422D" w:rsidP="003857A7">
      <w:pPr>
        <w:pStyle w:val="Heading2"/>
        <w:numPr>
          <w:ilvl w:val="0"/>
          <w:numId w:val="12"/>
        </w:numPr>
        <w:spacing w:before="240" w:after="240"/>
        <w:ind w:left="284" w:hanging="284"/>
        <w:jc w:val="both"/>
        <w:rPr>
          <w:rFonts w:ascii="Cambria" w:hAnsi="Cambria"/>
          <w:bCs/>
          <w:i/>
          <w:sz w:val="20"/>
          <w:u w:val="none"/>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p>
    <w:p w14:paraId="283EF0BD" w14:textId="77777777" w:rsidR="00CE3D8E" w:rsidRPr="00CE3D8E" w:rsidRDefault="00CE3D8E" w:rsidP="00CE3D8E">
      <w:pPr>
        <w:spacing w:after="0" w:line="240" w:lineRule="auto"/>
        <w:rPr>
          <w:rFonts w:ascii="Cambria" w:hAnsi="Cambria" w:cs="Helvetica"/>
          <w:sz w:val="24"/>
          <w:szCs w:val="24"/>
        </w:rPr>
      </w:pPr>
      <w:r w:rsidRPr="00CE3D8E">
        <w:rPr>
          <w:rFonts w:ascii="Cambria" w:hAnsi="Cambria" w:cs="Helvetica"/>
          <w:sz w:val="24"/>
          <w:szCs w:val="24"/>
        </w:rPr>
        <w:t>Under the supervision of the Regional Director of ITU Regional Office for Asia and the Pacific and in close coordination with the Head of the Communications and Promotion Service and ITU Regional Office for Asia and the Pacific social media focal point, the intern will:</w:t>
      </w:r>
    </w:p>
    <w:p w14:paraId="11A65DB4" w14:textId="7862C1F1" w:rsidR="00CE3D8E" w:rsidRPr="00CE3D8E" w:rsidRDefault="00CE3D8E" w:rsidP="00CE3D8E">
      <w:pPr>
        <w:pStyle w:val="ListParagraph"/>
        <w:numPr>
          <w:ilvl w:val="0"/>
          <w:numId w:val="15"/>
        </w:numPr>
        <w:spacing w:after="0" w:line="240" w:lineRule="auto"/>
        <w:rPr>
          <w:rFonts w:ascii="Cambria" w:hAnsi="Cambria" w:cs="Helvetica"/>
          <w:sz w:val="24"/>
          <w:szCs w:val="24"/>
        </w:rPr>
      </w:pPr>
      <w:r w:rsidRPr="00CE3D8E">
        <w:rPr>
          <w:rFonts w:ascii="Cambria" w:hAnsi="Cambria" w:cs="Helvetica"/>
          <w:sz w:val="24"/>
          <w:szCs w:val="24"/>
        </w:rPr>
        <w:t>Participate in the implementation of the ITU BDT communication strategy in the region</w:t>
      </w:r>
      <w:r w:rsidR="004B5877">
        <w:rPr>
          <w:rFonts w:ascii="Cambria" w:hAnsi="Cambria" w:cs="Helvetica"/>
          <w:sz w:val="24"/>
          <w:szCs w:val="24"/>
        </w:rPr>
        <w:t>.</w:t>
      </w:r>
    </w:p>
    <w:p w14:paraId="36656A1B" w14:textId="40BE72AF" w:rsidR="00CE3D8E" w:rsidRPr="00CE3D8E" w:rsidRDefault="00CE3D8E" w:rsidP="00CE3D8E">
      <w:pPr>
        <w:pStyle w:val="ListParagraph"/>
        <w:numPr>
          <w:ilvl w:val="0"/>
          <w:numId w:val="15"/>
        </w:numPr>
        <w:spacing w:after="0" w:line="240" w:lineRule="auto"/>
        <w:rPr>
          <w:rFonts w:ascii="Cambria" w:hAnsi="Cambria" w:cs="Helvetica"/>
          <w:sz w:val="24"/>
          <w:szCs w:val="24"/>
        </w:rPr>
      </w:pPr>
      <w:r w:rsidRPr="00CE3D8E">
        <w:rPr>
          <w:rFonts w:ascii="Cambria" w:hAnsi="Cambria" w:cs="Helvetica"/>
          <w:sz w:val="24"/>
          <w:szCs w:val="24"/>
        </w:rPr>
        <w:t>Assist the ASP team in editing engaging communication content and products (news article, flyers, scripts writing for video, etc</w:t>
      </w:r>
      <w:r w:rsidR="004B5877">
        <w:rPr>
          <w:rFonts w:ascii="Cambria" w:hAnsi="Cambria" w:cs="Helvetica"/>
          <w:sz w:val="24"/>
          <w:szCs w:val="24"/>
        </w:rPr>
        <w:t>.</w:t>
      </w:r>
      <w:r w:rsidRPr="00CE3D8E">
        <w:rPr>
          <w:rFonts w:ascii="Cambria" w:hAnsi="Cambria" w:cs="Helvetica"/>
          <w:sz w:val="24"/>
          <w:szCs w:val="24"/>
        </w:rPr>
        <w:t>)</w:t>
      </w:r>
      <w:r w:rsidR="004B5877">
        <w:rPr>
          <w:rFonts w:ascii="Cambria" w:hAnsi="Cambria" w:cs="Helvetica"/>
          <w:sz w:val="24"/>
          <w:szCs w:val="24"/>
        </w:rPr>
        <w:t>.</w:t>
      </w:r>
    </w:p>
    <w:p w14:paraId="6BA44B9F" w14:textId="44676AF2" w:rsidR="00CE3D8E" w:rsidRPr="00CE3D8E" w:rsidRDefault="00CE3D8E" w:rsidP="00CE3D8E">
      <w:pPr>
        <w:pStyle w:val="ListParagraph"/>
        <w:numPr>
          <w:ilvl w:val="0"/>
          <w:numId w:val="15"/>
        </w:numPr>
        <w:rPr>
          <w:rFonts w:ascii="Cambria" w:hAnsi="Cambria" w:cs="Helvetica"/>
          <w:sz w:val="24"/>
          <w:szCs w:val="24"/>
        </w:rPr>
      </w:pPr>
      <w:r w:rsidRPr="00CE3D8E">
        <w:rPr>
          <w:rFonts w:ascii="Cambria" w:hAnsi="Cambria" w:cs="Helvetica"/>
          <w:sz w:val="24"/>
          <w:szCs w:val="24"/>
        </w:rPr>
        <w:t>Assist in reviewing the content of publications, reports and blogs and materials from Asia and the Pacific</w:t>
      </w:r>
      <w:r w:rsidR="004B5877">
        <w:rPr>
          <w:rFonts w:ascii="Cambria" w:hAnsi="Cambria" w:cs="Helvetica"/>
          <w:sz w:val="24"/>
          <w:szCs w:val="24"/>
        </w:rPr>
        <w:t>.</w:t>
      </w:r>
    </w:p>
    <w:p w14:paraId="18F60D59" w14:textId="69DAAB42" w:rsidR="00CE3D8E" w:rsidRPr="00CE3D8E" w:rsidRDefault="00CE3D8E" w:rsidP="00CE3D8E">
      <w:pPr>
        <w:pStyle w:val="ListParagraph"/>
        <w:numPr>
          <w:ilvl w:val="0"/>
          <w:numId w:val="15"/>
        </w:numPr>
        <w:rPr>
          <w:rFonts w:ascii="Cambria" w:hAnsi="Cambria" w:cs="Helvetica"/>
          <w:sz w:val="24"/>
          <w:szCs w:val="24"/>
        </w:rPr>
      </w:pPr>
      <w:r w:rsidRPr="00CE3D8E">
        <w:rPr>
          <w:rFonts w:ascii="Cambria" w:hAnsi="Cambria" w:cs="Helvetica"/>
          <w:sz w:val="24"/>
          <w:szCs w:val="24"/>
        </w:rPr>
        <w:t>Contribute to the development of graphic communications products such as brochures, infographics, factsheets, multi-media assets etc</w:t>
      </w:r>
      <w:r w:rsidR="004B5877">
        <w:rPr>
          <w:rFonts w:ascii="Cambria" w:hAnsi="Cambria" w:cs="Helvetica"/>
          <w:sz w:val="24"/>
          <w:szCs w:val="24"/>
        </w:rPr>
        <w:t>.</w:t>
      </w:r>
    </w:p>
    <w:p w14:paraId="326AC91A" w14:textId="33BA6B69" w:rsidR="00CE3D8E" w:rsidRPr="00CE3D8E" w:rsidRDefault="00CE3D8E" w:rsidP="00CE3D8E">
      <w:pPr>
        <w:pStyle w:val="ListParagraph"/>
        <w:numPr>
          <w:ilvl w:val="0"/>
          <w:numId w:val="15"/>
        </w:numPr>
        <w:spacing w:after="0" w:line="240" w:lineRule="auto"/>
        <w:rPr>
          <w:rFonts w:ascii="Cambria" w:hAnsi="Cambria" w:cs="Helvetica"/>
          <w:sz w:val="24"/>
          <w:szCs w:val="24"/>
        </w:rPr>
      </w:pPr>
      <w:r w:rsidRPr="00CE3D8E">
        <w:rPr>
          <w:rFonts w:ascii="Cambria" w:hAnsi="Cambria" w:cs="Helvetica"/>
          <w:sz w:val="24"/>
          <w:szCs w:val="24"/>
        </w:rPr>
        <w:t>Media monitoring, fact-checking, and related research work for ITU stories and other content from Asia and the Pacific</w:t>
      </w:r>
      <w:r w:rsidR="004B5877">
        <w:rPr>
          <w:rFonts w:ascii="Cambria" w:hAnsi="Cambria" w:cs="Helvetica"/>
          <w:sz w:val="24"/>
          <w:szCs w:val="24"/>
        </w:rPr>
        <w:t>.</w:t>
      </w:r>
    </w:p>
    <w:p w14:paraId="45B1C602" w14:textId="43B9D41E" w:rsidR="00CE3D8E" w:rsidRPr="00CE3D8E" w:rsidRDefault="00CE3D8E" w:rsidP="00CE3D8E">
      <w:pPr>
        <w:pStyle w:val="ListParagraph"/>
        <w:numPr>
          <w:ilvl w:val="0"/>
          <w:numId w:val="15"/>
        </w:numPr>
        <w:spacing w:after="0" w:line="240" w:lineRule="auto"/>
        <w:rPr>
          <w:rFonts w:ascii="Cambria" w:hAnsi="Cambria" w:cs="Helvetica"/>
          <w:sz w:val="24"/>
          <w:szCs w:val="24"/>
        </w:rPr>
      </w:pPr>
      <w:r w:rsidRPr="00CE3D8E">
        <w:rPr>
          <w:rFonts w:ascii="Cambria" w:hAnsi="Cambria" w:cs="Helvetica"/>
          <w:sz w:val="24"/>
          <w:szCs w:val="24"/>
        </w:rPr>
        <w:t xml:space="preserve">Assist the </w:t>
      </w:r>
      <w:r w:rsidR="00504545" w:rsidRPr="00CE3D8E">
        <w:rPr>
          <w:rFonts w:ascii="Cambria" w:hAnsi="Cambria" w:cs="Helvetica"/>
          <w:sz w:val="24"/>
          <w:szCs w:val="24"/>
        </w:rPr>
        <w:t>maintenance</w:t>
      </w:r>
      <w:r w:rsidRPr="00CE3D8E">
        <w:rPr>
          <w:rFonts w:ascii="Cambria" w:hAnsi="Cambria" w:cs="Helvetica"/>
          <w:sz w:val="24"/>
          <w:szCs w:val="24"/>
        </w:rPr>
        <w:t xml:space="preserve"> of consistent communication media materials and content on the ITU Regional Office for Asia and the Pacific regional websites and other online presences according to the established procedures</w:t>
      </w:r>
      <w:r w:rsidR="004B5877">
        <w:rPr>
          <w:rFonts w:ascii="Cambria" w:hAnsi="Cambria" w:cs="Helvetica"/>
          <w:sz w:val="24"/>
          <w:szCs w:val="24"/>
        </w:rPr>
        <w:t>.</w:t>
      </w:r>
    </w:p>
    <w:p w14:paraId="50061337" w14:textId="0FDA3A5A" w:rsidR="00CE3D8E" w:rsidRPr="00CE3D8E" w:rsidRDefault="00CE3D8E" w:rsidP="00CE3D8E">
      <w:pPr>
        <w:pStyle w:val="ListParagraph"/>
        <w:numPr>
          <w:ilvl w:val="0"/>
          <w:numId w:val="15"/>
        </w:numPr>
        <w:spacing w:after="0" w:line="240" w:lineRule="auto"/>
        <w:rPr>
          <w:rFonts w:ascii="Cambria" w:hAnsi="Cambria" w:cs="Helvetica"/>
          <w:sz w:val="24"/>
          <w:szCs w:val="24"/>
        </w:rPr>
      </w:pPr>
      <w:r w:rsidRPr="00CE3D8E">
        <w:rPr>
          <w:rFonts w:ascii="Cambria" w:hAnsi="Cambria" w:cs="Helvetica"/>
          <w:sz w:val="24"/>
          <w:szCs w:val="24"/>
        </w:rPr>
        <w:t>Assist in reviewing the website for broken pages or pages that are inconsistent with the design of the website</w:t>
      </w:r>
      <w:r w:rsidR="004B5877">
        <w:rPr>
          <w:rFonts w:ascii="Cambria" w:hAnsi="Cambria" w:cs="Helvetica"/>
          <w:sz w:val="24"/>
          <w:szCs w:val="24"/>
        </w:rPr>
        <w:t>.</w:t>
      </w:r>
    </w:p>
    <w:p w14:paraId="141C12AE" w14:textId="2A4DF5C3" w:rsidR="00CE3D8E" w:rsidRPr="00CE3D8E" w:rsidRDefault="00CE3D8E" w:rsidP="00CE3D8E">
      <w:pPr>
        <w:numPr>
          <w:ilvl w:val="0"/>
          <w:numId w:val="15"/>
        </w:numPr>
        <w:spacing w:before="100" w:beforeAutospacing="1" w:after="0" w:afterAutospacing="1" w:line="240" w:lineRule="auto"/>
        <w:rPr>
          <w:rFonts w:ascii="Cambria" w:hAnsi="Cambria" w:cs="Helvetica"/>
          <w:sz w:val="24"/>
          <w:szCs w:val="24"/>
        </w:rPr>
      </w:pPr>
      <w:r w:rsidRPr="00CE3D8E">
        <w:rPr>
          <w:rFonts w:ascii="Cambria" w:hAnsi="Cambria" w:cs="Helvetica"/>
          <w:sz w:val="24"/>
          <w:szCs w:val="24"/>
        </w:rPr>
        <w:t>Participate in drafting engaging posts and ensure regular updates on the ITU Regional Office for Asia and the Pacific website and social media, handles with general promotion of the Regional Office event</w:t>
      </w:r>
      <w:r w:rsidR="004B5877">
        <w:rPr>
          <w:rFonts w:ascii="Cambria" w:hAnsi="Cambria" w:cs="Helvetica"/>
          <w:sz w:val="24"/>
          <w:szCs w:val="24"/>
        </w:rPr>
        <w:t>.</w:t>
      </w:r>
    </w:p>
    <w:p w14:paraId="2A8246C9" w14:textId="485A0A12" w:rsidR="00CE3D8E" w:rsidRPr="00CE3D8E" w:rsidRDefault="00CE3D8E" w:rsidP="00CE3D8E">
      <w:pPr>
        <w:numPr>
          <w:ilvl w:val="0"/>
          <w:numId w:val="15"/>
        </w:numPr>
        <w:spacing w:before="100" w:beforeAutospacing="1" w:after="0" w:afterAutospacing="1" w:line="240" w:lineRule="auto"/>
        <w:rPr>
          <w:rFonts w:ascii="Cambria" w:hAnsi="Cambria" w:cs="Helvetica"/>
          <w:sz w:val="24"/>
          <w:szCs w:val="24"/>
        </w:rPr>
      </w:pPr>
      <w:r w:rsidRPr="00CE3D8E">
        <w:rPr>
          <w:rFonts w:ascii="Cambria" w:hAnsi="Cambria" w:cs="Helvetica"/>
          <w:sz w:val="24"/>
          <w:szCs w:val="24"/>
        </w:rPr>
        <w:lastRenderedPageBreak/>
        <w:t>Support ITU BDT Communication, Development team, and ITU Headquarters in Geneva with the implementation and distribution of global campaigns and tailor them to the national and regional needs, including content dissemination, translation of social content, analysis &amp; reporting</w:t>
      </w:r>
      <w:r w:rsidR="004B5877">
        <w:rPr>
          <w:rFonts w:ascii="Cambria" w:hAnsi="Cambria" w:cs="Helvetica"/>
          <w:sz w:val="24"/>
          <w:szCs w:val="24"/>
        </w:rPr>
        <w:t>.</w:t>
      </w:r>
    </w:p>
    <w:p w14:paraId="62E24B6F" w14:textId="77777777" w:rsidR="00CE3D8E" w:rsidRPr="00CE3D8E" w:rsidRDefault="00CE3D8E" w:rsidP="00CE3D8E">
      <w:pPr>
        <w:pStyle w:val="ListParagraph"/>
        <w:numPr>
          <w:ilvl w:val="0"/>
          <w:numId w:val="15"/>
        </w:numPr>
        <w:spacing w:after="0" w:line="240" w:lineRule="auto"/>
        <w:rPr>
          <w:rFonts w:ascii="Cambria" w:hAnsi="Cambria" w:cs="Helvetica"/>
          <w:sz w:val="24"/>
          <w:szCs w:val="24"/>
        </w:rPr>
      </w:pPr>
      <w:r w:rsidRPr="00CE3D8E">
        <w:rPr>
          <w:rFonts w:ascii="Cambria" w:hAnsi="Cambria" w:cs="Helvetica"/>
          <w:sz w:val="24"/>
          <w:szCs w:val="24"/>
        </w:rPr>
        <w:t>Performing additional tasks that may be assigned by the Regional Director.</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59579A36"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p>
    <w:p w14:paraId="309FFD44" w14:textId="77777777" w:rsidR="00CE3D8E" w:rsidRDefault="00CE3D8E" w:rsidP="00CE3D8E">
      <w:pPr>
        <w:pStyle w:val="ListParagraph"/>
        <w:numPr>
          <w:ilvl w:val="0"/>
          <w:numId w:val="16"/>
        </w:numPr>
        <w:spacing w:after="0" w:line="240" w:lineRule="auto"/>
        <w:jc w:val="both"/>
        <w:rPr>
          <w:rFonts w:ascii="Cambria" w:hAnsi="Cambria" w:cs="Helvetica"/>
          <w:sz w:val="24"/>
          <w:szCs w:val="24"/>
        </w:rPr>
      </w:pPr>
      <w:r w:rsidRPr="00CE3D8E">
        <w:rPr>
          <w:rFonts w:ascii="Cambria" w:hAnsi="Cambria" w:cs="Helvetica"/>
          <w:sz w:val="24"/>
          <w:szCs w:val="24"/>
        </w:rPr>
        <w:t>Excellent oral and written communication skills.</w:t>
      </w:r>
    </w:p>
    <w:p w14:paraId="059A0DE0" w14:textId="04C3E0AA" w:rsidR="003857A7" w:rsidRPr="00CE3D8E" w:rsidRDefault="00CE3D8E" w:rsidP="00CE3D8E">
      <w:pPr>
        <w:pStyle w:val="ListParagraph"/>
        <w:numPr>
          <w:ilvl w:val="0"/>
          <w:numId w:val="16"/>
        </w:numPr>
        <w:spacing w:after="0" w:line="240" w:lineRule="auto"/>
        <w:jc w:val="both"/>
        <w:rPr>
          <w:rFonts w:ascii="Cambria" w:hAnsi="Cambria" w:cs="Helvetica"/>
          <w:sz w:val="24"/>
          <w:szCs w:val="24"/>
        </w:rPr>
      </w:pPr>
      <w:r w:rsidRPr="004B5877">
        <w:rPr>
          <w:rFonts w:ascii="Cambria" w:hAnsi="Cambria" w:cs="Helvetica"/>
          <w:sz w:val="24"/>
          <w:szCs w:val="24"/>
        </w:rPr>
        <w:t>Knowledge of social media/marketing</w:t>
      </w:r>
    </w:p>
    <w:p w14:paraId="698E9942" w14:textId="77777777" w:rsidR="00CE3D8E" w:rsidRPr="00CE3D8E" w:rsidRDefault="00CE3D8E" w:rsidP="00504545">
      <w:pPr>
        <w:pStyle w:val="ListParagraph"/>
        <w:spacing w:after="0" w:line="240" w:lineRule="auto"/>
        <w:jc w:val="both"/>
        <w:rPr>
          <w:rFonts w:ascii="Cambria" w:hAnsi="Cambria" w:cs="Helvetica"/>
          <w:sz w:val="24"/>
          <w:szCs w:val="24"/>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23F02079" w:rsidR="00ED3D4B"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72C7C7F9" w14:textId="2E182029" w:rsidR="00CE3D8E" w:rsidRPr="007A6C06" w:rsidRDefault="00CE3D8E" w:rsidP="00504545">
      <w:pPr>
        <w:pStyle w:val="Default"/>
        <w:spacing w:before="120"/>
        <w:ind w:left="720"/>
        <w:jc w:val="both"/>
        <w:rPr>
          <w:rFonts w:ascii="Cambria" w:hAnsi="Cambria"/>
        </w:rPr>
      </w:pPr>
      <w:r w:rsidRPr="00CE3D8E">
        <w:rPr>
          <w:rFonts w:ascii="Cambria" w:hAnsi="Cambria"/>
        </w:rPr>
        <w:t>University degree in communications, media studies, journalism, digital communications, or related.</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6294DE8E" w14:textId="77777777" w:rsidR="00504545" w:rsidRDefault="005F4A50" w:rsidP="00504545">
      <w:pPr>
        <w:pStyle w:val="Default"/>
        <w:spacing w:before="120"/>
        <w:ind w:left="709"/>
        <w:jc w:val="both"/>
        <w:rPr>
          <w:rFonts w:ascii="Cambria" w:eastAsia="Times New Roman" w:hAnsi="Cambria" w:cs="Arial"/>
        </w:rPr>
      </w:pPr>
      <w:r>
        <w:rPr>
          <w:rFonts w:ascii="Cambria" w:eastAsia="Times New Roman" w:hAnsi="Cambria" w:cs="Arial"/>
        </w:rPr>
        <w:t>No work experience is required.</w:t>
      </w:r>
    </w:p>
    <w:p w14:paraId="1AB5A291" w14:textId="15F333D5" w:rsidR="00CE3D8E" w:rsidRPr="00504545" w:rsidRDefault="00ED3D4B" w:rsidP="00504545">
      <w:pPr>
        <w:pStyle w:val="Default"/>
        <w:numPr>
          <w:ilvl w:val="0"/>
          <w:numId w:val="13"/>
        </w:numPr>
        <w:spacing w:before="120"/>
        <w:jc w:val="both"/>
        <w:rPr>
          <w:rFonts w:ascii="Cambria" w:eastAsia="Times New Roman" w:hAnsi="Cambria" w:cs="Arial"/>
        </w:rPr>
      </w:pPr>
      <w:r w:rsidRPr="00504545">
        <w:rPr>
          <w:rFonts w:ascii="Cambria" w:hAnsi="Cambria"/>
          <w:b/>
        </w:rPr>
        <w:t>Languages:</w:t>
      </w:r>
      <w:r w:rsidRPr="00504545">
        <w:rPr>
          <w:rFonts w:ascii="Cambria" w:hAnsi="Cambria"/>
          <w:b/>
          <w:u w:val="single"/>
        </w:rPr>
        <w:t xml:space="preserve"> </w:t>
      </w:r>
    </w:p>
    <w:p w14:paraId="5F811F98" w14:textId="42028E1A" w:rsidR="00CE3D8E" w:rsidRPr="00CE3D8E" w:rsidRDefault="004B5877" w:rsidP="004B5877">
      <w:pPr>
        <w:spacing w:after="0" w:line="240" w:lineRule="auto"/>
        <w:ind w:left="709"/>
        <w:jc w:val="both"/>
        <w:rPr>
          <w:rFonts w:ascii="Cambria" w:eastAsia="Times New Roman" w:hAnsi="Cambria" w:cs="Arial"/>
          <w:color w:val="000000"/>
          <w:sz w:val="24"/>
          <w:szCs w:val="24"/>
        </w:rPr>
      </w:pPr>
      <w:r>
        <w:rPr>
          <w:rFonts w:ascii="Cambria" w:eastAsia="Times New Roman" w:hAnsi="Cambria" w:cs="Arial"/>
          <w:color w:val="000000"/>
          <w:sz w:val="24"/>
          <w:szCs w:val="24"/>
        </w:rPr>
        <w:t>K</w:t>
      </w:r>
      <w:r w:rsidR="00CE3D8E" w:rsidRPr="00CE3D8E">
        <w:rPr>
          <w:rFonts w:ascii="Cambria" w:eastAsia="Times New Roman" w:hAnsi="Cambria" w:cs="Arial"/>
          <w:color w:val="000000"/>
          <w:sz w:val="24"/>
          <w:szCs w:val="24"/>
        </w:rPr>
        <w:t xml:space="preserve">nowledge of English and Chinese language </w:t>
      </w:r>
      <w:r>
        <w:rPr>
          <w:rFonts w:ascii="Cambria" w:eastAsia="Times New Roman" w:hAnsi="Cambria" w:cs="Arial"/>
          <w:color w:val="000000"/>
          <w:sz w:val="24"/>
          <w:szCs w:val="24"/>
        </w:rPr>
        <w:t>at advanced level.</w:t>
      </w: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14B0FFE7" w14:textId="77777777" w:rsidR="00CE3D8E" w:rsidRPr="00366EA5" w:rsidRDefault="00CE3D8E" w:rsidP="00CE3D8E">
      <w:pPr>
        <w:snapToGrid w:val="0"/>
        <w:spacing w:before="120" w:after="0" w:line="240" w:lineRule="auto"/>
        <w:jc w:val="both"/>
        <w:rPr>
          <w:rFonts w:ascii="Cambria" w:hAnsi="Cambria"/>
          <w:sz w:val="24"/>
          <w:szCs w:val="24"/>
          <w:lang w:val="en-GB"/>
        </w:rPr>
      </w:pPr>
      <w:r w:rsidRPr="00366EA5">
        <w:rPr>
          <w:rFonts w:ascii="Cambria" w:hAnsi="Cambria"/>
          <w:sz w:val="24"/>
          <w:szCs w:val="24"/>
          <w:lang w:val="en-GB"/>
        </w:rPr>
        <w:t>The intern will acquire excellent knowledge and experience of:</w:t>
      </w:r>
    </w:p>
    <w:p w14:paraId="65560D91" w14:textId="549054F8" w:rsidR="00CE3D8E" w:rsidRPr="00366EA5" w:rsidRDefault="00CE3D8E" w:rsidP="00CE3D8E">
      <w:pPr>
        <w:numPr>
          <w:ilvl w:val="0"/>
          <w:numId w:val="17"/>
        </w:numPr>
        <w:jc w:val="both"/>
        <w:rPr>
          <w:rFonts w:ascii="Cambria" w:hAnsi="Cambria"/>
          <w:sz w:val="24"/>
          <w:szCs w:val="24"/>
          <w:lang w:val="en-GB"/>
        </w:rPr>
      </w:pPr>
      <w:r w:rsidRPr="00366EA5">
        <w:rPr>
          <w:rFonts w:ascii="Cambria" w:hAnsi="Cambria"/>
          <w:sz w:val="24"/>
          <w:szCs w:val="24"/>
          <w:lang w:val="en-GB"/>
        </w:rPr>
        <w:t>Fundamental administrative and technical skills in project management, research</w:t>
      </w:r>
      <w:r w:rsidR="004B5877">
        <w:rPr>
          <w:rFonts w:ascii="Cambria" w:hAnsi="Cambria"/>
          <w:sz w:val="24"/>
          <w:szCs w:val="24"/>
          <w:lang w:val="en-GB"/>
        </w:rPr>
        <w:t>,</w:t>
      </w:r>
      <w:r w:rsidRPr="00366EA5">
        <w:rPr>
          <w:rFonts w:ascii="Cambria" w:hAnsi="Cambria"/>
          <w:sz w:val="24"/>
          <w:szCs w:val="24"/>
          <w:lang w:val="en-GB"/>
        </w:rPr>
        <w:t xml:space="preserve"> and stakeholder engagement</w:t>
      </w:r>
      <w:r>
        <w:rPr>
          <w:rFonts w:ascii="Cambria" w:hAnsi="Cambria"/>
          <w:sz w:val="24"/>
          <w:szCs w:val="24"/>
          <w:lang w:val="en-GB"/>
        </w:rPr>
        <w:t>,</w:t>
      </w:r>
    </w:p>
    <w:p w14:paraId="31536CE9" w14:textId="40188E4D" w:rsidR="00CE3D8E" w:rsidRPr="00366EA5" w:rsidRDefault="00CE3D8E" w:rsidP="00CE3D8E">
      <w:pPr>
        <w:numPr>
          <w:ilvl w:val="0"/>
          <w:numId w:val="17"/>
        </w:numPr>
        <w:jc w:val="both"/>
        <w:rPr>
          <w:rFonts w:ascii="Cambria" w:hAnsi="Cambria"/>
          <w:sz w:val="24"/>
          <w:szCs w:val="24"/>
          <w:lang w:val="en-GB"/>
        </w:rPr>
      </w:pPr>
      <w:r w:rsidRPr="00366EA5">
        <w:rPr>
          <w:rFonts w:ascii="Cambria" w:hAnsi="Cambria"/>
          <w:sz w:val="24"/>
          <w:szCs w:val="24"/>
          <w:lang w:val="en-GB"/>
        </w:rPr>
        <w:t>Analysing problems, organizing data and information, identifying problems and concerns</w:t>
      </w:r>
      <w:r w:rsidR="004B5877">
        <w:rPr>
          <w:rFonts w:ascii="Cambria" w:hAnsi="Cambria"/>
          <w:sz w:val="24"/>
          <w:szCs w:val="24"/>
          <w:lang w:val="en-GB"/>
        </w:rPr>
        <w:t>,</w:t>
      </w:r>
      <w:r w:rsidRPr="00366EA5">
        <w:rPr>
          <w:rFonts w:ascii="Cambria" w:hAnsi="Cambria"/>
          <w:sz w:val="24"/>
          <w:szCs w:val="24"/>
          <w:lang w:val="en-GB"/>
        </w:rPr>
        <w:t xml:space="preserve"> and devising effective solutions</w:t>
      </w:r>
      <w:r>
        <w:rPr>
          <w:rFonts w:ascii="Cambria" w:hAnsi="Cambria"/>
          <w:sz w:val="24"/>
          <w:szCs w:val="24"/>
          <w:lang w:val="en-GB"/>
        </w:rPr>
        <w:t>,</w:t>
      </w:r>
    </w:p>
    <w:p w14:paraId="6885FC6F" w14:textId="09180282" w:rsidR="00CE3D8E" w:rsidRPr="00366EA5" w:rsidRDefault="00CE3D8E" w:rsidP="00CE3D8E">
      <w:pPr>
        <w:numPr>
          <w:ilvl w:val="0"/>
          <w:numId w:val="17"/>
        </w:numPr>
        <w:jc w:val="both"/>
        <w:rPr>
          <w:rFonts w:ascii="Cambria" w:hAnsi="Cambria"/>
          <w:sz w:val="24"/>
          <w:szCs w:val="24"/>
          <w:lang w:val="en-GB"/>
        </w:rPr>
      </w:pPr>
      <w:r w:rsidRPr="00366EA5">
        <w:rPr>
          <w:rFonts w:ascii="Cambria" w:hAnsi="Cambria"/>
          <w:sz w:val="24"/>
          <w:szCs w:val="24"/>
          <w:lang w:val="en-GB"/>
        </w:rPr>
        <w:t>Attending workshops, orientations</w:t>
      </w:r>
      <w:r w:rsidR="004B5877">
        <w:rPr>
          <w:rFonts w:ascii="Cambria" w:hAnsi="Cambria"/>
          <w:sz w:val="24"/>
          <w:szCs w:val="24"/>
          <w:lang w:val="en-GB"/>
        </w:rPr>
        <w:t>,</w:t>
      </w:r>
      <w:r w:rsidRPr="00366EA5">
        <w:rPr>
          <w:rFonts w:ascii="Cambria" w:hAnsi="Cambria"/>
          <w:sz w:val="24"/>
          <w:szCs w:val="24"/>
          <w:lang w:val="en-GB"/>
        </w:rPr>
        <w:t xml:space="preserve"> and training programmes to facilitate knowledge building of the intern on the programme assigned</w:t>
      </w:r>
      <w:r>
        <w:rPr>
          <w:rFonts w:ascii="Cambria" w:hAnsi="Cambria"/>
          <w:sz w:val="24"/>
          <w:szCs w:val="24"/>
          <w:lang w:val="en-GB"/>
        </w:rPr>
        <w:t>,</w:t>
      </w:r>
    </w:p>
    <w:p w14:paraId="77322DB3" w14:textId="77777777" w:rsidR="00CE3D8E" w:rsidRDefault="00CE3D8E" w:rsidP="00CE3D8E">
      <w:pPr>
        <w:numPr>
          <w:ilvl w:val="0"/>
          <w:numId w:val="17"/>
        </w:numPr>
        <w:jc w:val="both"/>
        <w:rPr>
          <w:rFonts w:ascii="Cambria" w:hAnsi="Cambria"/>
          <w:sz w:val="24"/>
          <w:szCs w:val="24"/>
          <w:lang w:val="en-GB"/>
        </w:rPr>
      </w:pPr>
      <w:r w:rsidRPr="00CF7861">
        <w:rPr>
          <w:rFonts w:ascii="Cambria" w:hAnsi="Cambria"/>
          <w:sz w:val="24"/>
          <w:szCs w:val="24"/>
          <w:lang w:val="en-GB"/>
        </w:rPr>
        <w:t>Organising and participating in brown bag sessions, mini-seminars, and workshops of the programme to impart his or her experience to other participants,</w:t>
      </w:r>
    </w:p>
    <w:p w14:paraId="5B102423" w14:textId="77777777" w:rsidR="00CE3D8E" w:rsidRPr="00CF7861" w:rsidRDefault="00CE3D8E" w:rsidP="00CE3D8E">
      <w:pPr>
        <w:numPr>
          <w:ilvl w:val="0"/>
          <w:numId w:val="17"/>
        </w:numPr>
        <w:jc w:val="both"/>
        <w:rPr>
          <w:rFonts w:ascii="Cambria" w:hAnsi="Cambria"/>
          <w:sz w:val="24"/>
          <w:szCs w:val="24"/>
          <w:lang w:val="en-GB"/>
        </w:rPr>
      </w:pPr>
      <w:r w:rsidRPr="00CF7861">
        <w:rPr>
          <w:rFonts w:ascii="Cambria" w:hAnsi="Cambria"/>
          <w:sz w:val="24"/>
          <w:szCs w:val="24"/>
          <w:lang w:val="en-GB"/>
        </w:rPr>
        <w:t>Engaging in the discussion, organisation, management and evaluation of initiatives and activities under the programme assigned throughout the planning, implementation, and post-implementation phases.</w:t>
      </w:r>
    </w:p>
    <w:p w14:paraId="4FA3A58D" w14:textId="77777777" w:rsidR="007A6C06" w:rsidRPr="00564C05" w:rsidRDefault="007A6C06" w:rsidP="007A6C06">
      <w:pPr>
        <w:jc w:val="both"/>
        <w:rPr>
          <w:rFonts w:ascii="Cambria" w:hAnsi="Cambria" w:cstheme="minorHAnsi"/>
          <w:sz w:val="24"/>
          <w:szCs w:val="24"/>
        </w:rPr>
      </w:pPr>
    </w:p>
    <w:p w14:paraId="5413028A" w14:textId="6E969E0F" w:rsidR="00EC1F4F" w:rsidRPr="001B6438" w:rsidRDefault="001B6438" w:rsidP="00022A94">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p>
    <w:p w14:paraId="78554CAF" w14:textId="2D2E3C5A" w:rsidR="001B6438" w:rsidRPr="00CE3D8E" w:rsidRDefault="00CE3D8E" w:rsidP="00CE3D8E">
      <w:pPr>
        <w:rPr>
          <w:rFonts w:ascii="Cambria" w:hAnsi="Cambria"/>
          <w:sz w:val="24"/>
          <w:szCs w:val="24"/>
        </w:rPr>
      </w:pPr>
      <w:r w:rsidRPr="00CE3D8E">
        <w:rPr>
          <w:rFonts w:ascii="Cambria" w:hAnsi="Cambria"/>
          <w:sz w:val="24"/>
          <w:szCs w:val="24"/>
        </w:rPr>
        <w:t xml:space="preserve">This internship will be conducted </w:t>
      </w:r>
      <w:r>
        <w:rPr>
          <w:rFonts w:ascii="Cambria" w:hAnsi="Cambria"/>
          <w:sz w:val="24"/>
          <w:szCs w:val="24"/>
        </w:rPr>
        <w:t>on-site.</w:t>
      </w:r>
      <w:r w:rsidRPr="00CE3D8E">
        <w:rPr>
          <w:rFonts w:ascii="Cambria" w:hAnsi="Cambria"/>
          <w:sz w:val="24"/>
          <w:szCs w:val="24"/>
        </w:rPr>
        <w:br/>
      </w:r>
      <w:r w:rsidRPr="00CE3D8E">
        <w:rPr>
          <w:rFonts w:ascii="Cambria" w:hAnsi="Cambria"/>
          <w:sz w:val="24"/>
          <w:szCs w:val="24"/>
        </w:rPr>
        <w:br/>
      </w:r>
      <w:r w:rsidRPr="00CE3D8E">
        <w:rPr>
          <w:rFonts w:ascii="Cambria" w:hAnsi="Cambria"/>
          <w:sz w:val="24"/>
          <w:szCs w:val="24"/>
        </w:rPr>
        <w:lastRenderedPageBreak/>
        <w:t>Please note that a non-remunerated Internship position at ITU does not carry the same conditions of employment as a Short-term or a Fixed-term position. Mandatory Medical Insurance, travel expenses, accommodation and living expenses are the responsibility of the interns or sponsoring institutions.</w:t>
      </w:r>
    </w:p>
    <w:sectPr w:rsidR="001B6438" w:rsidRPr="00CE3D8E"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4A925" w14:textId="77777777" w:rsidR="0058106C" w:rsidRDefault="0058106C" w:rsidP="00EB1589">
      <w:pPr>
        <w:spacing w:after="0" w:line="240" w:lineRule="auto"/>
      </w:pPr>
      <w:r>
        <w:separator/>
      </w:r>
    </w:p>
  </w:endnote>
  <w:endnote w:type="continuationSeparator" w:id="0">
    <w:p w14:paraId="3C8A975D" w14:textId="77777777" w:rsidR="0058106C" w:rsidRDefault="0058106C"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98141" w14:textId="77777777" w:rsidR="0058106C" w:rsidRDefault="0058106C" w:rsidP="00EB1589">
      <w:pPr>
        <w:spacing w:after="0" w:line="240" w:lineRule="auto"/>
      </w:pPr>
      <w:r>
        <w:separator/>
      </w:r>
    </w:p>
  </w:footnote>
  <w:footnote w:type="continuationSeparator" w:id="0">
    <w:p w14:paraId="3E94BD60" w14:textId="77777777" w:rsidR="0058106C" w:rsidRDefault="0058106C"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412818"/>
    <w:multiLevelType w:val="hybridMultilevel"/>
    <w:tmpl w:val="A28E9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3772CCB"/>
    <w:multiLevelType w:val="hybridMultilevel"/>
    <w:tmpl w:val="6444211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E06958"/>
    <w:multiLevelType w:val="hybridMultilevel"/>
    <w:tmpl w:val="687AA3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6"/>
  </w:num>
  <w:num w:numId="2" w16cid:durableId="2080520469">
    <w:abstractNumId w:val="13"/>
  </w:num>
  <w:num w:numId="3" w16cid:durableId="1010371184">
    <w:abstractNumId w:val="14"/>
  </w:num>
  <w:num w:numId="4" w16cid:durableId="838807718">
    <w:abstractNumId w:val="3"/>
  </w:num>
  <w:num w:numId="5" w16cid:durableId="481047802">
    <w:abstractNumId w:val="8"/>
  </w:num>
  <w:num w:numId="6" w16cid:durableId="1964269443">
    <w:abstractNumId w:val="0"/>
  </w:num>
  <w:num w:numId="7" w16cid:durableId="468403368">
    <w:abstractNumId w:val="15"/>
  </w:num>
  <w:num w:numId="8" w16cid:durableId="1591889622">
    <w:abstractNumId w:val="11"/>
  </w:num>
  <w:num w:numId="9" w16cid:durableId="500896963">
    <w:abstractNumId w:val="10"/>
  </w:num>
  <w:num w:numId="10" w16cid:durableId="368845409">
    <w:abstractNumId w:val="12"/>
  </w:num>
  <w:num w:numId="11" w16cid:durableId="1741832073">
    <w:abstractNumId w:val="5"/>
  </w:num>
  <w:num w:numId="12" w16cid:durableId="1162231846">
    <w:abstractNumId w:val="4"/>
  </w:num>
  <w:num w:numId="13" w16cid:durableId="148181075">
    <w:abstractNumId w:val="2"/>
  </w:num>
  <w:num w:numId="14" w16cid:durableId="1269385012">
    <w:abstractNumId w:val="16"/>
  </w:num>
  <w:num w:numId="15" w16cid:durableId="2125572">
    <w:abstractNumId w:val="9"/>
  </w:num>
  <w:num w:numId="16" w16cid:durableId="891814391">
    <w:abstractNumId w:val="1"/>
  </w:num>
  <w:num w:numId="17" w16cid:durableId="6321027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B3C8E"/>
    <w:rsid w:val="001B6438"/>
    <w:rsid w:val="00206EED"/>
    <w:rsid w:val="002768D0"/>
    <w:rsid w:val="00322179"/>
    <w:rsid w:val="003852AC"/>
    <w:rsid w:val="003857A7"/>
    <w:rsid w:val="004521F6"/>
    <w:rsid w:val="00462308"/>
    <w:rsid w:val="004B5877"/>
    <w:rsid w:val="00504545"/>
    <w:rsid w:val="00527FA9"/>
    <w:rsid w:val="0058106C"/>
    <w:rsid w:val="005B6FBD"/>
    <w:rsid w:val="005D096A"/>
    <w:rsid w:val="005F4A50"/>
    <w:rsid w:val="0060012A"/>
    <w:rsid w:val="00630769"/>
    <w:rsid w:val="006C3D64"/>
    <w:rsid w:val="007A6C06"/>
    <w:rsid w:val="008B6D63"/>
    <w:rsid w:val="009727D9"/>
    <w:rsid w:val="009D49D9"/>
    <w:rsid w:val="009D5B4A"/>
    <w:rsid w:val="00A05E02"/>
    <w:rsid w:val="00A134E7"/>
    <w:rsid w:val="00B421B1"/>
    <w:rsid w:val="00B848E5"/>
    <w:rsid w:val="00BC13E6"/>
    <w:rsid w:val="00BF21F2"/>
    <w:rsid w:val="00C5422D"/>
    <w:rsid w:val="00C90A4E"/>
    <w:rsid w:val="00CD4E39"/>
    <w:rsid w:val="00CE3D8E"/>
    <w:rsid w:val="00D36A7F"/>
    <w:rsid w:val="00DC2D90"/>
    <w:rsid w:val="00DD67AB"/>
    <w:rsid w:val="00E1748E"/>
    <w:rsid w:val="00E95ED6"/>
    <w:rsid w:val="00EB1589"/>
    <w:rsid w:val="00EC1F4F"/>
    <w:rsid w:val="00ED3D4B"/>
    <w:rsid w:val="00F347AA"/>
    <w:rsid w:val="00F45A26"/>
    <w:rsid w:val="00F73449"/>
    <w:rsid w:val="00F86BD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styleId="CommentReference">
    <w:name w:val="annotation reference"/>
    <w:basedOn w:val="DefaultParagraphFont"/>
    <w:uiPriority w:val="99"/>
    <w:semiHidden/>
    <w:unhideWhenUsed/>
    <w:rsid w:val="004B5877"/>
    <w:rPr>
      <w:sz w:val="16"/>
      <w:szCs w:val="16"/>
    </w:rPr>
  </w:style>
  <w:style w:type="paragraph" w:styleId="CommentText">
    <w:name w:val="annotation text"/>
    <w:basedOn w:val="Normal"/>
    <w:link w:val="CommentTextChar"/>
    <w:uiPriority w:val="99"/>
    <w:unhideWhenUsed/>
    <w:rsid w:val="004B5877"/>
    <w:pPr>
      <w:spacing w:line="240" w:lineRule="auto"/>
    </w:pPr>
    <w:rPr>
      <w:sz w:val="20"/>
      <w:szCs w:val="20"/>
    </w:rPr>
  </w:style>
  <w:style w:type="character" w:customStyle="1" w:styleId="CommentTextChar">
    <w:name w:val="Comment Text Char"/>
    <w:basedOn w:val="DefaultParagraphFont"/>
    <w:link w:val="CommentText"/>
    <w:uiPriority w:val="99"/>
    <w:rsid w:val="004B5877"/>
    <w:rPr>
      <w:sz w:val="20"/>
      <w:szCs w:val="20"/>
    </w:rPr>
  </w:style>
  <w:style w:type="paragraph" w:styleId="CommentSubject">
    <w:name w:val="annotation subject"/>
    <w:basedOn w:val="CommentText"/>
    <w:next w:val="CommentText"/>
    <w:link w:val="CommentSubjectChar"/>
    <w:uiPriority w:val="99"/>
    <w:semiHidden/>
    <w:unhideWhenUsed/>
    <w:rsid w:val="004B5877"/>
    <w:rPr>
      <w:b/>
      <w:bCs/>
    </w:rPr>
  </w:style>
  <w:style w:type="character" w:customStyle="1" w:styleId="CommentSubjectChar">
    <w:name w:val="Comment Subject Char"/>
    <w:basedOn w:val="CommentTextChar"/>
    <w:link w:val="CommentSubject"/>
    <w:uiPriority w:val="99"/>
    <w:semiHidden/>
    <w:rsid w:val="004B58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1008</Words>
  <Characters>5751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6</cp:revision>
  <cp:lastPrinted>2017-08-23T11:38:00Z</cp:lastPrinted>
  <dcterms:created xsi:type="dcterms:W3CDTF">2023-02-23T01:55:00Z</dcterms:created>
  <dcterms:modified xsi:type="dcterms:W3CDTF">2023-03-07T06:44:00Z</dcterms:modified>
</cp:coreProperties>
</file>