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D25F30" w:rsidRDefault="002961E9" w:rsidP="00F7350B">
      <w:pPr>
        <w:jc w:val="center"/>
        <w:rPr>
          <w:szCs w:val="22"/>
        </w:rPr>
      </w:pPr>
      <w:r w:rsidRPr="00D25F30">
        <w:rPr>
          <w:noProof/>
          <w:szCs w:val="22"/>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2BEF0CF2" w14:textId="090DA83F" w:rsidR="00DD702E" w:rsidRPr="00D25F30" w:rsidRDefault="00C3534F" w:rsidP="0053282E">
      <w:pPr>
        <w:jc w:val="center"/>
        <w:rPr>
          <w:b/>
          <w:szCs w:val="22"/>
          <w:u w:val="single"/>
        </w:rPr>
      </w:pPr>
      <w:r w:rsidRPr="00D25F30">
        <w:rPr>
          <w:b/>
          <w:szCs w:val="22"/>
          <w:u w:val="single"/>
        </w:rPr>
        <w:t>TERMS OF REFERENCE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D25F30" w14:paraId="4F8182A9" w14:textId="77777777" w:rsidTr="00771842">
        <w:trPr>
          <w:trHeight w:val="288"/>
        </w:trPr>
        <w:tc>
          <w:tcPr>
            <w:tcW w:w="8302" w:type="dxa"/>
            <w:gridSpan w:val="3"/>
            <w:shd w:val="clear" w:color="auto" w:fill="C0C0C0"/>
            <w:vAlign w:val="center"/>
          </w:tcPr>
          <w:p w14:paraId="424E4388" w14:textId="091571AC" w:rsidR="00763913" w:rsidRPr="00D25F30" w:rsidRDefault="00763913" w:rsidP="00771842">
            <w:pPr>
              <w:pStyle w:val="Heading1"/>
              <w:rPr>
                <w:szCs w:val="22"/>
              </w:rPr>
            </w:pPr>
            <w:r w:rsidRPr="00D25F30">
              <w:rPr>
                <w:szCs w:val="22"/>
              </w:rPr>
              <w:t>I. Position Information</w:t>
            </w:r>
          </w:p>
        </w:tc>
      </w:tr>
      <w:tr w:rsidR="00763913" w:rsidRPr="00D25F30" w14:paraId="6DE224A7" w14:textId="77777777" w:rsidTr="00771842">
        <w:tc>
          <w:tcPr>
            <w:tcW w:w="3430" w:type="dxa"/>
            <w:shd w:val="clear" w:color="auto" w:fill="auto"/>
          </w:tcPr>
          <w:p w14:paraId="367E6776" w14:textId="77777777" w:rsidR="00763913" w:rsidRPr="00D25F30" w:rsidRDefault="00763913" w:rsidP="00771842">
            <w:pPr>
              <w:pStyle w:val="Title"/>
              <w:jc w:val="left"/>
              <w:rPr>
                <w:szCs w:val="22"/>
              </w:rPr>
            </w:pPr>
            <w:r w:rsidRPr="00D25F30">
              <w:rPr>
                <w:szCs w:val="22"/>
              </w:rPr>
              <w:t>Position title</w:t>
            </w:r>
          </w:p>
        </w:tc>
        <w:tc>
          <w:tcPr>
            <w:tcW w:w="4872" w:type="dxa"/>
            <w:gridSpan w:val="2"/>
            <w:shd w:val="clear" w:color="auto" w:fill="auto"/>
          </w:tcPr>
          <w:p w14:paraId="2A53DA15" w14:textId="5B550EAC" w:rsidR="00763913" w:rsidRPr="00D25F30" w:rsidRDefault="005517C9" w:rsidP="00771842">
            <w:pPr>
              <w:pStyle w:val="Title"/>
              <w:jc w:val="left"/>
              <w:rPr>
                <w:szCs w:val="22"/>
              </w:rPr>
            </w:pPr>
            <w:r w:rsidRPr="00D25F30">
              <w:rPr>
                <w:szCs w:val="22"/>
              </w:rPr>
              <w:t xml:space="preserve">Intern – </w:t>
            </w:r>
            <w:r w:rsidR="007B6ACE" w:rsidRPr="00D25F30">
              <w:rPr>
                <w:szCs w:val="22"/>
              </w:rPr>
              <w:t>MPA</w:t>
            </w:r>
          </w:p>
        </w:tc>
      </w:tr>
      <w:tr w:rsidR="00763913" w:rsidRPr="00D25F30" w14:paraId="642F4024" w14:textId="77777777" w:rsidTr="00771842">
        <w:tc>
          <w:tcPr>
            <w:tcW w:w="3430" w:type="dxa"/>
            <w:shd w:val="clear" w:color="auto" w:fill="auto"/>
          </w:tcPr>
          <w:p w14:paraId="17A51062" w14:textId="77777777" w:rsidR="00763913" w:rsidRPr="00D25F30" w:rsidRDefault="00763913" w:rsidP="00771842">
            <w:pPr>
              <w:pStyle w:val="Title"/>
              <w:jc w:val="left"/>
              <w:rPr>
                <w:szCs w:val="22"/>
              </w:rPr>
            </w:pPr>
            <w:r w:rsidRPr="00D25F30">
              <w:rPr>
                <w:szCs w:val="22"/>
              </w:rPr>
              <w:t>Position grade</w:t>
            </w:r>
          </w:p>
        </w:tc>
        <w:tc>
          <w:tcPr>
            <w:tcW w:w="4872" w:type="dxa"/>
            <w:gridSpan w:val="2"/>
            <w:shd w:val="clear" w:color="auto" w:fill="auto"/>
          </w:tcPr>
          <w:p w14:paraId="327240DE" w14:textId="6DF10FA3" w:rsidR="00763913" w:rsidRPr="00D25F30" w:rsidRDefault="005517C9" w:rsidP="00771842">
            <w:pPr>
              <w:pStyle w:val="Title"/>
              <w:jc w:val="left"/>
              <w:rPr>
                <w:szCs w:val="22"/>
              </w:rPr>
            </w:pPr>
            <w:r w:rsidRPr="00D25F30">
              <w:rPr>
                <w:szCs w:val="22"/>
              </w:rPr>
              <w:t>Other</w:t>
            </w:r>
          </w:p>
        </w:tc>
      </w:tr>
      <w:tr w:rsidR="00763913" w:rsidRPr="00D25F30" w14:paraId="5237D9EC" w14:textId="77777777" w:rsidTr="00771842">
        <w:tc>
          <w:tcPr>
            <w:tcW w:w="3430" w:type="dxa"/>
            <w:shd w:val="clear" w:color="auto" w:fill="auto"/>
          </w:tcPr>
          <w:p w14:paraId="03BC8777" w14:textId="77777777" w:rsidR="00763913" w:rsidRPr="00D25F30" w:rsidRDefault="00763913" w:rsidP="00771842">
            <w:pPr>
              <w:pStyle w:val="Title"/>
              <w:jc w:val="left"/>
              <w:rPr>
                <w:szCs w:val="22"/>
              </w:rPr>
            </w:pPr>
            <w:r w:rsidRPr="00D25F30">
              <w:rPr>
                <w:szCs w:val="22"/>
              </w:rPr>
              <w:t>Duty station</w:t>
            </w:r>
          </w:p>
        </w:tc>
        <w:tc>
          <w:tcPr>
            <w:tcW w:w="4872" w:type="dxa"/>
            <w:gridSpan w:val="2"/>
            <w:shd w:val="clear" w:color="auto" w:fill="auto"/>
          </w:tcPr>
          <w:p w14:paraId="72A5804C" w14:textId="3A2AA51A" w:rsidR="00763913" w:rsidRPr="00D25F30" w:rsidRDefault="007B6ACE" w:rsidP="00771842">
            <w:pPr>
              <w:pStyle w:val="Title"/>
              <w:jc w:val="left"/>
              <w:rPr>
                <w:szCs w:val="22"/>
              </w:rPr>
            </w:pPr>
            <w:r w:rsidRPr="00D25F30">
              <w:rPr>
                <w:szCs w:val="22"/>
              </w:rPr>
              <w:t>Bujumbura, Burundi</w:t>
            </w:r>
          </w:p>
        </w:tc>
      </w:tr>
      <w:tr w:rsidR="00763913" w:rsidRPr="00D25F30" w14:paraId="13A38849" w14:textId="77777777" w:rsidTr="00771842">
        <w:tc>
          <w:tcPr>
            <w:tcW w:w="3430" w:type="dxa"/>
            <w:shd w:val="clear" w:color="auto" w:fill="auto"/>
          </w:tcPr>
          <w:p w14:paraId="56D2A3C6" w14:textId="77777777" w:rsidR="00763913" w:rsidRPr="00D25F30" w:rsidRDefault="00763913" w:rsidP="00771842">
            <w:pPr>
              <w:pStyle w:val="Title"/>
              <w:jc w:val="left"/>
              <w:rPr>
                <w:szCs w:val="22"/>
              </w:rPr>
            </w:pPr>
            <w:r w:rsidRPr="00D25F30">
              <w:rPr>
                <w:szCs w:val="22"/>
              </w:rPr>
              <w:t>Organizational unit</w:t>
            </w:r>
          </w:p>
        </w:tc>
        <w:tc>
          <w:tcPr>
            <w:tcW w:w="4872" w:type="dxa"/>
            <w:gridSpan w:val="2"/>
            <w:shd w:val="clear" w:color="auto" w:fill="auto"/>
          </w:tcPr>
          <w:p w14:paraId="69E1B9D8" w14:textId="0CA4DD06" w:rsidR="00763913" w:rsidRPr="00D25F30" w:rsidRDefault="007B6ACE" w:rsidP="00771842">
            <w:pPr>
              <w:pStyle w:val="Title"/>
              <w:jc w:val="left"/>
              <w:rPr>
                <w:szCs w:val="22"/>
              </w:rPr>
            </w:pPr>
            <w:r w:rsidRPr="00D25F30">
              <w:rPr>
                <w:szCs w:val="22"/>
              </w:rPr>
              <w:t>Migrant Protection and Assistance</w:t>
            </w:r>
            <w:r w:rsidR="009B663D" w:rsidRPr="00D25F30">
              <w:rPr>
                <w:szCs w:val="22"/>
              </w:rPr>
              <w:t xml:space="preserve"> (MPA)</w:t>
            </w:r>
            <w:r w:rsidRPr="00D25F30">
              <w:rPr>
                <w:szCs w:val="22"/>
              </w:rPr>
              <w:t xml:space="preserve"> </w:t>
            </w:r>
          </w:p>
        </w:tc>
      </w:tr>
      <w:tr w:rsidR="00763913" w:rsidRPr="00D25F30" w14:paraId="5531DF23" w14:textId="77777777" w:rsidTr="00771842">
        <w:tc>
          <w:tcPr>
            <w:tcW w:w="3430" w:type="dxa"/>
            <w:shd w:val="clear" w:color="auto" w:fill="auto"/>
          </w:tcPr>
          <w:p w14:paraId="03B012D1" w14:textId="77777777" w:rsidR="00763913" w:rsidRPr="00D25F30" w:rsidRDefault="00763913" w:rsidP="00771842">
            <w:pPr>
              <w:pStyle w:val="Title"/>
              <w:jc w:val="left"/>
              <w:rPr>
                <w:szCs w:val="22"/>
              </w:rPr>
            </w:pPr>
            <w:r w:rsidRPr="00D25F30">
              <w:rPr>
                <w:szCs w:val="22"/>
              </w:rPr>
              <w:t>Is this a Regional, HQ, MAC, PAC, Liaison Office or Country Office based position?</w:t>
            </w:r>
          </w:p>
        </w:tc>
        <w:tc>
          <w:tcPr>
            <w:tcW w:w="4872" w:type="dxa"/>
            <w:gridSpan w:val="2"/>
            <w:shd w:val="clear" w:color="auto" w:fill="auto"/>
          </w:tcPr>
          <w:p w14:paraId="14CE9B8B" w14:textId="17A9EABB" w:rsidR="00763913" w:rsidRPr="00D25F30" w:rsidRDefault="007B6ACE" w:rsidP="00771842">
            <w:pPr>
              <w:pStyle w:val="Title"/>
              <w:jc w:val="left"/>
              <w:rPr>
                <w:szCs w:val="22"/>
              </w:rPr>
            </w:pPr>
            <w:r w:rsidRPr="00D25F30">
              <w:rPr>
                <w:szCs w:val="22"/>
              </w:rPr>
              <w:t>Country Office</w:t>
            </w:r>
            <w:r w:rsidR="009B663D" w:rsidRPr="00D25F30">
              <w:rPr>
                <w:szCs w:val="22"/>
              </w:rPr>
              <w:t>, Bujumbura, Burundi</w:t>
            </w:r>
          </w:p>
        </w:tc>
      </w:tr>
      <w:tr w:rsidR="00241BC9" w:rsidRPr="00D25F30" w14:paraId="024AB464" w14:textId="77777777" w:rsidTr="00771842">
        <w:tc>
          <w:tcPr>
            <w:tcW w:w="3430" w:type="dxa"/>
            <w:shd w:val="clear" w:color="auto" w:fill="auto"/>
          </w:tcPr>
          <w:p w14:paraId="18CBF631" w14:textId="23CC5576" w:rsidR="00241BC9" w:rsidRPr="00D25F30" w:rsidRDefault="00241BC9" w:rsidP="00241BC9">
            <w:pPr>
              <w:pStyle w:val="Title"/>
              <w:rPr>
                <w:szCs w:val="22"/>
              </w:rPr>
            </w:pPr>
            <w:r w:rsidRPr="00D25F30">
              <w:rPr>
                <w:szCs w:val="22"/>
              </w:rPr>
              <w:t xml:space="preserve">Reports directly to </w:t>
            </w:r>
          </w:p>
        </w:tc>
        <w:tc>
          <w:tcPr>
            <w:tcW w:w="4872" w:type="dxa"/>
            <w:gridSpan w:val="2"/>
            <w:shd w:val="clear" w:color="auto" w:fill="auto"/>
          </w:tcPr>
          <w:p w14:paraId="63B06CCC" w14:textId="0D891614" w:rsidR="00241BC9" w:rsidRPr="00D25F30" w:rsidRDefault="007B6ACE" w:rsidP="00241BC9">
            <w:pPr>
              <w:pStyle w:val="Title"/>
              <w:rPr>
                <w:szCs w:val="22"/>
              </w:rPr>
            </w:pPr>
            <w:r w:rsidRPr="00D25F30">
              <w:rPr>
                <w:szCs w:val="22"/>
              </w:rPr>
              <w:t>MPA Program Coordinator</w:t>
            </w:r>
          </w:p>
        </w:tc>
      </w:tr>
      <w:tr w:rsidR="00241BC9" w:rsidRPr="00D25F30" w14:paraId="73F33DD2" w14:textId="77777777" w:rsidTr="003D333E">
        <w:trPr>
          <w:trHeight w:val="288"/>
        </w:trPr>
        <w:tc>
          <w:tcPr>
            <w:tcW w:w="8302" w:type="dxa"/>
            <w:gridSpan w:val="3"/>
            <w:shd w:val="clear" w:color="auto" w:fill="C0C0C0"/>
            <w:vAlign w:val="center"/>
          </w:tcPr>
          <w:p w14:paraId="212DC535" w14:textId="77777777" w:rsidR="00241BC9" w:rsidRPr="00D25F30" w:rsidRDefault="00241BC9" w:rsidP="00241BC9">
            <w:pPr>
              <w:pStyle w:val="Heading1"/>
              <w:jc w:val="left"/>
              <w:rPr>
                <w:szCs w:val="22"/>
              </w:rPr>
            </w:pPr>
            <w:r w:rsidRPr="00D25F30">
              <w:rPr>
                <w:szCs w:val="22"/>
              </w:rPr>
              <w:t>II. Organizational Context and Scope</w:t>
            </w:r>
          </w:p>
        </w:tc>
      </w:tr>
      <w:tr w:rsidR="00241BC9" w:rsidRPr="00D25F30" w14:paraId="0D3FF5E5" w14:textId="77777777" w:rsidTr="00CD2BA5">
        <w:trPr>
          <w:trHeight w:val="479"/>
        </w:trPr>
        <w:tc>
          <w:tcPr>
            <w:tcW w:w="8302" w:type="dxa"/>
            <w:gridSpan w:val="3"/>
            <w:shd w:val="clear" w:color="auto" w:fill="auto"/>
            <w:tcMar>
              <w:top w:w="142" w:type="dxa"/>
              <w:bottom w:w="142" w:type="dxa"/>
            </w:tcMar>
          </w:tcPr>
          <w:p w14:paraId="766A3651" w14:textId="1CA47FC6" w:rsidR="009F3448" w:rsidRPr="00D25F30" w:rsidRDefault="009F3448" w:rsidP="00CD2BA5">
            <w:pPr>
              <w:ind w:left="330"/>
              <w:rPr>
                <w:b/>
                <w:szCs w:val="22"/>
                <w:u w:val="single"/>
              </w:rPr>
            </w:pPr>
            <w:r w:rsidRPr="00D25F30">
              <w:rPr>
                <w:b/>
                <w:szCs w:val="22"/>
                <w:u w:val="single"/>
              </w:rPr>
              <w:t>Background Information</w:t>
            </w:r>
          </w:p>
          <w:p w14:paraId="0881F84E" w14:textId="77777777" w:rsidR="007B6ACE" w:rsidRPr="00D25F30" w:rsidRDefault="007B6ACE" w:rsidP="00CD2BA5">
            <w:pPr>
              <w:pStyle w:val="NormalWeb"/>
              <w:spacing w:after="0"/>
              <w:ind w:left="330" w:right="466"/>
              <w:rPr>
                <w:color w:val="000000"/>
                <w:sz w:val="22"/>
                <w:szCs w:val="22"/>
                <w:lang w:val="en-US" w:eastAsia="en-US"/>
              </w:rPr>
            </w:pPr>
            <w:r w:rsidRPr="00D25F30">
              <w:rPr>
                <w:color w:val="000000"/>
                <w:sz w:val="22"/>
                <w:szCs w:val="22"/>
              </w:rPr>
              <w:t xml:space="preserve">IOM is a key actor in the field of human mobility and migration, supporting migrants, and developing effective responses to the shifting dynamics of migration. It is also a crucial resource and support to migration policy and practice for the Government of Burundi (GOB) and local partners. IOM Burundi operates in emergency situations, developing the resilience of people on the move, particularly those in situations of vulnerability, as well as building capacity of the government and other relevant stakeholders to manage all forms and impacts of migration. </w:t>
            </w:r>
          </w:p>
          <w:p w14:paraId="7D1F907D" w14:textId="77777777" w:rsidR="007B6ACE" w:rsidRPr="00D25F30" w:rsidRDefault="007B6ACE" w:rsidP="00CD2BA5">
            <w:pPr>
              <w:pStyle w:val="NormalWeb"/>
              <w:spacing w:after="0"/>
              <w:ind w:left="330" w:right="466"/>
              <w:rPr>
                <w:color w:val="000000"/>
                <w:sz w:val="22"/>
                <w:szCs w:val="22"/>
              </w:rPr>
            </w:pPr>
          </w:p>
          <w:p w14:paraId="3EF7088A" w14:textId="330B64BC" w:rsidR="007B6ACE" w:rsidRPr="00D25F30" w:rsidRDefault="007B6ACE" w:rsidP="00CD2BA5">
            <w:pPr>
              <w:ind w:left="330" w:right="466"/>
              <w:rPr>
                <w:szCs w:val="22"/>
              </w:rPr>
            </w:pPr>
            <w:r w:rsidRPr="00D25F30">
              <w:rPr>
                <w:szCs w:val="22"/>
              </w:rPr>
              <w:t>IOM is present in Burundi since 2008, and through its Protection and Counter-Trafficking projects, continues to strengthen the government's capacity to better respond to and govern numerous migration challenges. IOM provides assistance to vulnerable migrants and communities, supports the socio-economic reintegration of returnees, internally displaced people, VoTs, stranded migrants and other vulnerable populations, raise</w:t>
            </w:r>
            <w:r w:rsidR="009B663D" w:rsidRPr="00D25F30">
              <w:rPr>
                <w:szCs w:val="22"/>
              </w:rPr>
              <w:t>s</w:t>
            </w:r>
            <w:r w:rsidRPr="00D25F30">
              <w:rPr>
                <w:szCs w:val="22"/>
              </w:rPr>
              <w:t xml:space="preserve"> awareness on the threats of irregular and forced migration, </w:t>
            </w:r>
            <w:r w:rsidR="009B663D" w:rsidRPr="00D25F30">
              <w:rPr>
                <w:szCs w:val="22"/>
              </w:rPr>
              <w:t xml:space="preserve">gender-based violence, </w:t>
            </w:r>
            <w:r w:rsidRPr="00D25F30">
              <w:rPr>
                <w:szCs w:val="22"/>
              </w:rPr>
              <w:t>human trafficking and exploitation among others.</w:t>
            </w:r>
          </w:p>
          <w:p w14:paraId="4B2FF8ED" w14:textId="611C7D22" w:rsidR="007B6ACE" w:rsidRPr="00D25F30" w:rsidRDefault="007B6ACE" w:rsidP="00CD2BA5">
            <w:pPr>
              <w:pStyle w:val="NormalWeb"/>
              <w:spacing w:after="165"/>
              <w:ind w:left="330" w:right="466"/>
              <w:rPr>
                <w:sz w:val="22"/>
                <w:szCs w:val="22"/>
              </w:rPr>
            </w:pPr>
            <w:r w:rsidRPr="00D25F30">
              <w:rPr>
                <w:sz w:val="22"/>
                <w:szCs w:val="22"/>
              </w:rPr>
              <w:t xml:space="preserve">Through its Migrant Protection and Assistance </w:t>
            </w:r>
            <w:r w:rsidR="00A57636" w:rsidRPr="00D25F30">
              <w:rPr>
                <w:sz w:val="22"/>
                <w:szCs w:val="22"/>
              </w:rPr>
              <w:t>Unit</w:t>
            </w:r>
            <w:r w:rsidRPr="00D25F30">
              <w:rPr>
                <w:sz w:val="22"/>
                <w:szCs w:val="22"/>
              </w:rPr>
              <w:t xml:space="preserve"> (MPA), IOM supports the individuals and communities to access and exercise their rights. It also offers support to governments in carrying out their duties to respect, protect and fulfil these rights, thus contributing to managing in line with international standards and practices. </w:t>
            </w:r>
          </w:p>
          <w:p w14:paraId="0A6D7A10" w14:textId="77777777" w:rsidR="007B6ACE" w:rsidRPr="00D25F30" w:rsidRDefault="007B6ACE" w:rsidP="00CD2BA5">
            <w:pPr>
              <w:pStyle w:val="NormalWeb"/>
              <w:ind w:left="330" w:right="466"/>
              <w:rPr>
                <w:sz w:val="22"/>
                <w:szCs w:val="22"/>
              </w:rPr>
            </w:pPr>
            <w:r w:rsidRPr="00D25F30">
              <w:rPr>
                <w:sz w:val="22"/>
                <w:szCs w:val="22"/>
              </w:rPr>
              <w:t>MPA responds through the following six pillars: direct assistance; training and capacity development; data, research and learning; convening and dialogue; advocacy and communications; as well as the provision of thematic guidance.</w:t>
            </w:r>
          </w:p>
          <w:p w14:paraId="7E2EAF1C" w14:textId="34B154B9" w:rsidR="009F3448" w:rsidRPr="00D25F30" w:rsidRDefault="009F3448" w:rsidP="00CD2BA5">
            <w:pPr>
              <w:ind w:left="330" w:right="466"/>
              <w:rPr>
                <w:b/>
                <w:color w:val="E36C0A" w:themeColor="accent6" w:themeShade="BF"/>
                <w:szCs w:val="22"/>
                <w:u w:val="single"/>
              </w:rPr>
            </w:pPr>
            <w:r w:rsidRPr="00D25F30">
              <w:rPr>
                <w:b/>
                <w:szCs w:val="22"/>
                <w:u w:val="single"/>
              </w:rPr>
              <w:t>Supervision</w:t>
            </w:r>
          </w:p>
          <w:p w14:paraId="31AE780A" w14:textId="555E3309" w:rsidR="00241BC9" w:rsidRPr="00D25F30" w:rsidRDefault="00D17EEB" w:rsidP="00CD2BA5">
            <w:pPr>
              <w:ind w:left="330" w:right="466"/>
              <w:rPr>
                <w:color w:val="FF0000"/>
                <w:szCs w:val="22"/>
              </w:rPr>
            </w:pPr>
            <w:r w:rsidRPr="00D25F30">
              <w:rPr>
                <w:szCs w:val="22"/>
              </w:rPr>
              <w:t xml:space="preserve">The successful candidate will work under the overall supervision of the </w:t>
            </w:r>
            <w:r w:rsidR="007B6ACE" w:rsidRPr="00D25F30">
              <w:rPr>
                <w:szCs w:val="22"/>
              </w:rPr>
              <w:t>Head of Programs and under</w:t>
            </w:r>
            <w:r w:rsidRPr="00D25F30">
              <w:rPr>
                <w:szCs w:val="22"/>
              </w:rPr>
              <w:t xml:space="preserve"> the direct supervision of the </w:t>
            </w:r>
            <w:r w:rsidR="007B6ACE" w:rsidRPr="00D25F30">
              <w:rPr>
                <w:szCs w:val="22"/>
              </w:rPr>
              <w:t>MPA Program Coordinator</w:t>
            </w:r>
            <w:r w:rsidRPr="00D25F30">
              <w:rPr>
                <w:szCs w:val="22"/>
              </w:rPr>
              <w:t xml:space="preserve">, and in cooperation with other colleagues in </w:t>
            </w:r>
            <w:r w:rsidR="007B6ACE" w:rsidRPr="00D25F30">
              <w:rPr>
                <w:szCs w:val="22"/>
              </w:rPr>
              <w:t>MPA</w:t>
            </w:r>
            <w:r w:rsidRPr="00D25F30">
              <w:rPr>
                <w:szCs w:val="22"/>
              </w:rPr>
              <w:t xml:space="preserve">, at IOM </w:t>
            </w:r>
            <w:r w:rsidR="007B6ACE" w:rsidRPr="00D25F30">
              <w:rPr>
                <w:szCs w:val="22"/>
              </w:rPr>
              <w:t>Burundi</w:t>
            </w:r>
            <w:r w:rsidRPr="00D25F30">
              <w:rPr>
                <w:szCs w:val="22"/>
              </w:rPr>
              <w:t>. S/he will pursue the following duties:</w:t>
            </w:r>
          </w:p>
        </w:tc>
      </w:tr>
      <w:tr w:rsidR="00241BC9" w:rsidRPr="00D25F30" w14:paraId="62D0E16D" w14:textId="77777777" w:rsidTr="003D333E">
        <w:trPr>
          <w:trHeight w:val="288"/>
        </w:trPr>
        <w:tc>
          <w:tcPr>
            <w:tcW w:w="8302" w:type="dxa"/>
            <w:gridSpan w:val="3"/>
            <w:shd w:val="clear" w:color="auto" w:fill="C0C0C0"/>
            <w:vAlign w:val="center"/>
          </w:tcPr>
          <w:p w14:paraId="69C918FF" w14:textId="77777777" w:rsidR="00241BC9" w:rsidRPr="00D25F30" w:rsidRDefault="00241BC9" w:rsidP="00241BC9">
            <w:pPr>
              <w:pStyle w:val="Heading1"/>
              <w:rPr>
                <w:szCs w:val="22"/>
              </w:rPr>
            </w:pPr>
            <w:r w:rsidRPr="00D25F30">
              <w:rPr>
                <w:szCs w:val="22"/>
              </w:rPr>
              <w:lastRenderedPageBreak/>
              <w:t>III. Responsibilities and Accountabilities</w:t>
            </w:r>
          </w:p>
        </w:tc>
      </w:tr>
      <w:tr w:rsidR="00241BC9" w:rsidRPr="00D25F30" w14:paraId="4C6F87A4" w14:textId="77777777" w:rsidTr="003D333E">
        <w:trPr>
          <w:trHeight w:val="261"/>
        </w:trPr>
        <w:tc>
          <w:tcPr>
            <w:tcW w:w="8302" w:type="dxa"/>
            <w:gridSpan w:val="3"/>
            <w:tcBorders>
              <w:bottom w:val="single" w:sz="4" w:space="0" w:color="auto"/>
            </w:tcBorders>
            <w:shd w:val="clear" w:color="auto" w:fill="auto"/>
          </w:tcPr>
          <w:p w14:paraId="4FE53634" w14:textId="461F6035" w:rsidR="00A57636" w:rsidRPr="00D25F30" w:rsidRDefault="006D1322" w:rsidP="00A57636">
            <w:pPr>
              <w:pStyle w:val="ListParagraph"/>
              <w:numPr>
                <w:ilvl w:val="0"/>
                <w:numId w:val="0"/>
              </w:numPr>
              <w:ind w:left="420"/>
              <w:rPr>
                <w:szCs w:val="22"/>
              </w:rPr>
            </w:pPr>
            <w:r w:rsidRPr="00D25F30">
              <w:rPr>
                <w:szCs w:val="22"/>
              </w:rPr>
              <w:t xml:space="preserve">Assist in </w:t>
            </w:r>
            <w:r w:rsidR="00CD2BA5" w:rsidRPr="00D25F30">
              <w:rPr>
                <w:szCs w:val="22"/>
              </w:rPr>
              <w:t>drafting the posts/reports on</w:t>
            </w:r>
            <w:r w:rsidRPr="00D25F30">
              <w:rPr>
                <w:szCs w:val="22"/>
              </w:rPr>
              <w:t xml:space="preserve"> </w:t>
            </w:r>
            <w:r w:rsidR="00CD2BA5" w:rsidRPr="00D25F30">
              <w:rPr>
                <w:szCs w:val="22"/>
              </w:rPr>
              <w:t>MPA activities</w:t>
            </w:r>
            <w:r w:rsidRPr="00D25F30">
              <w:rPr>
                <w:szCs w:val="22"/>
              </w:rPr>
              <w:t xml:space="preserve">, </w:t>
            </w:r>
            <w:r w:rsidR="00CD2BA5" w:rsidRPr="00D25F30">
              <w:rPr>
                <w:szCs w:val="22"/>
              </w:rPr>
              <w:t>to be disseminated</w:t>
            </w:r>
            <w:r w:rsidRPr="00D25F30">
              <w:rPr>
                <w:szCs w:val="22"/>
              </w:rPr>
              <w:t xml:space="preserve"> through social media and other communication platforms. </w:t>
            </w:r>
          </w:p>
          <w:p w14:paraId="36362289" w14:textId="442049F9" w:rsidR="00A57636" w:rsidRPr="00D25F30" w:rsidRDefault="006D1322" w:rsidP="00A57636">
            <w:pPr>
              <w:pStyle w:val="ListParagraph"/>
              <w:numPr>
                <w:ilvl w:val="0"/>
                <w:numId w:val="0"/>
              </w:numPr>
              <w:ind w:left="420"/>
              <w:rPr>
                <w:szCs w:val="22"/>
              </w:rPr>
            </w:pPr>
            <w:r w:rsidRPr="00D25F30">
              <w:rPr>
                <w:szCs w:val="22"/>
              </w:rPr>
              <w:t xml:space="preserve">Assist </w:t>
            </w:r>
            <w:r w:rsidR="00D25F30" w:rsidRPr="00D25F30">
              <w:rPr>
                <w:szCs w:val="22"/>
              </w:rPr>
              <w:t xml:space="preserve">with </w:t>
            </w:r>
            <w:r w:rsidR="00D25F30">
              <w:rPr>
                <w:szCs w:val="22"/>
              </w:rPr>
              <w:t xml:space="preserve">the </w:t>
            </w:r>
            <w:r w:rsidR="00D25F30" w:rsidRPr="00D25F30">
              <w:rPr>
                <w:szCs w:val="22"/>
              </w:rPr>
              <w:t xml:space="preserve">development </w:t>
            </w:r>
            <w:r w:rsidR="00D25F30">
              <w:rPr>
                <w:szCs w:val="22"/>
              </w:rPr>
              <w:t xml:space="preserve">and editing </w:t>
            </w:r>
            <w:r w:rsidR="00D25F30" w:rsidRPr="00D25F30">
              <w:rPr>
                <w:szCs w:val="22"/>
              </w:rPr>
              <w:t>of</w:t>
            </w:r>
            <w:r w:rsidR="00CD2BA5" w:rsidRPr="00D25F30">
              <w:rPr>
                <w:szCs w:val="22"/>
              </w:rPr>
              <w:t xml:space="preserve"> the</w:t>
            </w:r>
            <w:r w:rsidRPr="00D25F30">
              <w:rPr>
                <w:szCs w:val="22"/>
              </w:rPr>
              <w:t xml:space="preserve"> concept notes, project proposals and project reporting. </w:t>
            </w:r>
          </w:p>
          <w:p w14:paraId="458F0117" w14:textId="47A58C66" w:rsidR="006D1322" w:rsidRPr="00D25F30" w:rsidRDefault="006D1322" w:rsidP="00A57636">
            <w:pPr>
              <w:pStyle w:val="ListParagraph"/>
              <w:numPr>
                <w:ilvl w:val="0"/>
                <w:numId w:val="0"/>
              </w:numPr>
              <w:ind w:left="420"/>
              <w:rPr>
                <w:szCs w:val="22"/>
              </w:rPr>
            </w:pPr>
            <w:r w:rsidRPr="00D25F30">
              <w:rPr>
                <w:szCs w:val="22"/>
              </w:rPr>
              <w:t>Assist with the preparation and execution of internal and external meetings with donor, partners, and government by drafting the agenda, taking meeting minutes, collecting action points, etc.</w:t>
            </w:r>
          </w:p>
          <w:p w14:paraId="0DDECA79" w14:textId="0B107B9B" w:rsidR="00D25F30" w:rsidRPr="00D25F30" w:rsidRDefault="00D25F30" w:rsidP="00D25F30">
            <w:pPr>
              <w:widowControl w:val="0"/>
              <w:tabs>
                <w:tab w:val="left" w:pos="830"/>
                <w:tab w:val="left" w:pos="831"/>
              </w:tabs>
              <w:spacing w:after="0"/>
              <w:ind w:left="420"/>
              <w:rPr>
                <w:szCs w:val="22"/>
              </w:rPr>
            </w:pPr>
            <w:r w:rsidRPr="00D25F30">
              <w:rPr>
                <w:w w:val="105"/>
                <w:szCs w:val="22"/>
              </w:rPr>
              <w:t>Facilitate with the development of visibility tools such as monthly newsletters, situation reports, press briefings notes, or donor</w:t>
            </w:r>
            <w:r w:rsidRPr="00D25F30">
              <w:rPr>
                <w:spacing w:val="-27"/>
                <w:w w:val="105"/>
                <w:szCs w:val="22"/>
              </w:rPr>
              <w:t xml:space="preserve"> </w:t>
            </w:r>
            <w:r w:rsidRPr="00D25F30">
              <w:rPr>
                <w:w w:val="105"/>
                <w:szCs w:val="22"/>
              </w:rPr>
              <w:t>reports.</w:t>
            </w:r>
          </w:p>
          <w:p w14:paraId="370A4CF0" w14:textId="77777777" w:rsidR="00D25F30" w:rsidRPr="00D25F30" w:rsidRDefault="00D25F30" w:rsidP="00D25F30">
            <w:pPr>
              <w:widowControl w:val="0"/>
              <w:spacing w:after="0"/>
              <w:ind w:left="420"/>
              <w:rPr>
                <w:szCs w:val="22"/>
              </w:rPr>
            </w:pPr>
          </w:p>
          <w:p w14:paraId="7BA2EBA2" w14:textId="0C98A62A" w:rsidR="00A57636" w:rsidRPr="00D25F30" w:rsidRDefault="00A57636" w:rsidP="00D25F30">
            <w:pPr>
              <w:widowControl w:val="0"/>
              <w:spacing w:after="0"/>
              <w:ind w:left="420" w:right="376"/>
              <w:rPr>
                <w:szCs w:val="22"/>
              </w:rPr>
            </w:pPr>
            <w:r w:rsidRPr="00D25F30">
              <w:rPr>
                <w:szCs w:val="22"/>
              </w:rPr>
              <w:t>Contribute to the monitoring and evaluation of projects against the deliverables</w:t>
            </w:r>
            <w:r w:rsidR="00CD2BA5" w:rsidRPr="00D25F30">
              <w:rPr>
                <w:szCs w:val="22"/>
              </w:rPr>
              <w:t xml:space="preserve"> </w:t>
            </w:r>
            <w:r w:rsidRPr="00D25F30">
              <w:rPr>
                <w:szCs w:val="22"/>
              </w:rPr>
              <w:t>and indicators.</w:t>
            </w:r>
          </w:p>
          <w:p w14:paraId="2B4FF21B" w14:textId="77777777" w:rsidR="00CD2BA5" w:rsidRPr="00D25F30" w:rsidRDefault="00CD2BA5" w:rsidP="00CD2BA5">
            <w:pPr>
              <w:widowControl w:val="0"/>
              <w:spacing w:after="0"/>
              <w:ind w:left="510" w:hanging="90"/>
              <w:rPr>
                <w:szCs w:val="22"/>
              </w:rPr>
            </w:pPr>
          </w:p>
          <w:p w14:paraId="2ABFE863" w14:textId="2B7CDC34" w:rsidR="00A57636" w:rsidRPr="00D25F30" w:rsidRDefault="00A57636" w:rsidP="00CD2BA5">
            <w:pPr>
              <w:widowControl w:val="0"/>
              <w:spacing w:after="0"/>
              <w:ind w:left="510" w:hanging="90"/>
              <w:rPr>
                <w:szCs w:val="22"/>
              </w:rPr>
            </w:pPr>
            <w:r w:rsidRPr="00D25F30">
              <w:rPr>
                <w:szCs w:val="22"/>
              </w:rPr>
              <w:t>Undertake all other duties as may be assigned.</w:t>
            </w:r>
          </w:p>
          <w:p w14:paraId="701874A1" w14:textId="77777777" w:rsidR="00CD2BA5" w:rsidRPr="00D25F30" w:rsidRDefault="00CD2BA5" w:rsidP="00CD2BA5">
            <w:pPr>
              <w:widowControl w:val="0"/>
              <w:spacing w:after="0"/>
              <w:ind w:left="510" w:hanging="90"/>
              <w:rPr>
                <w:color w:val="FF0000"/>
                <w:szCs w:val="22"/>
              </w:rPr>
            </w:pPr>
          </w:p>
          <w:p w14:paraId="3B80ECCE" w14:textId="77777777" w:rsidR="008225E9" w:rsidRPr="00D25F30" w:rsidRDefault="008225E9" w:rsidP="00A57636">
            <w:pPr>
              <w:ind w:left="420" w:hanging="60"/>
              <w:rPr>
                <w:b/>
                <w:szCs w:val="22"/>
                <w:u w:val="single"/>
              </w:rPr>
            </w:pPr>
            <w:r w:rsidRPr="00D25F30">
              <w:rPr>
                <w:b/>
                <w:szCs w:val="22"/>
                <w:u w:val="single"/>
              </w:rPr>
              <w:t>Training Components and Learning Elements</w:t>
            </w:r>
          </w:p>
          <w:p w14:paraId="66C805CD" w14:textId="77777777" w:rsidR="00CD2BA5" w:rsidRPr="00D25F30" w:rsidRDefault="006D1322" w:rsidP="00CD2BA5">
            <w:pPr>
              <w:ind w:left="420" w:right="376"/>
              <w:rPr>
                <w:szCs w:val="22"/>
              </w:rPr>
            </w:pPr>
            <w:r w:rsidRPr="00D25F30">
              <w:rPr>
                <w:szCs w:val="22"/>
              </w:rPr>
              <w:t xml:space="preserve">The successful candidate will also gain experience in working in an international multicultural environment, within the United Nations system. </w:t>
            </w:r>
          </w:p>
          <w:p w14:paraId="03AF1450" w14:textId="77777777" w:rsidR="00CD2BA5" w:rsidRPr="00D25F30" w:rsidRDefault="006D1322" w:rsidP="00CD2BA5">
            <w:pPr>
              <w:ind w:left="420" w:right="376"/>
              <w:rPr>
                <w:szCs w:val="22"/>
              </w:rPr>
            </w:pPr>
            <w:r w:rsidRPr="00D25F30">
              <w:rPr>
                <w:szCs w:val="22"/>
              </w:rPr>
              <w:t xml:space="preserve">Gain experience in organization, management and international cooperation activities. </w:t>
            </w:r>
          </w:p>
          <w:p w14:paraId="4651D545" w14:textId="063A3FD2" w:rsidR="008225E9" w:rsidRPr="00D25F30" w:rsidRDefault="00CD2BA5" w:rsidP="00CD2BA5">
            <w:pPr>
              <w:ind w:left="420" w:right="376"/>
              <w:rPr>
                <w:color w:val="FF0000"/>
                <w:szCs w:val="22"/>
              </w:rPr>
            </w:pPr>
            <w:r w:rsidRPr="00D25F30">
              <w:rPr>
                <w:szCs w:val="22"/>
              </w:rPr>
              <w:t>T</w:t>
            </w:r>
            <w:r w:rsidR="006D1322" w:rsidRPr="00D25F30">
              <w:rPr>
                <w:szCs w:val="22"/>
              </w:rPr>
              <w:t>he successful candidate will acquire technical knowledge in communications in the field of migration and development.</w:t>
            </w:r>
          </w:p>
        </w:tc>
      </w:tr>
      <w:tr w:rsidR="00241BC9" w:rsidRPr="00D25F30"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D25F30" w:rsidRDefault="00241BC9" w:rsidP="00241BC9">
            <w:pPr>
              <w:pStyle w:val="Heading1"/>
              <w:rPr>
                <w:szCs w:val="22"/>
              </w:rPr>
            </w:pPr>
            <w:r w:rsidRPr="00D25F30">
              <w:rPr>
                <w:szCs w:val="22"/>
              </w:rPr>
              <w:t>IV. Required Qualifications and Experience</w:t>
            </w:r>
          </w:p>
        </w:tc>
      </w:tr>
      <w:tr w:rsidR="00241BC9" w:rsidRPr="00D25F30" w14:paraId="7DBA32F8" w14:textId="77777777" w:rsidTr="003D333E">
        <w:trPr>
          <w:trHeight w:val="531"/>
        </w:trPr>
        <w:tc>
          <w:tcPr>
            <w:tcW w:w="8302" w:type="dxa"/>
            <w:gridSpan w:val="3"/>
            <w:shd w:val="clear" w:color="auto" w:fill="D9D9D9"/>
            <w:vAlign w:val="center"/>
          </w:tcPr>
          <w:p w14:paraId="18B1F2BE" w14:textId="77777777" w:rsidR="00241BC9" w:rsidRPr="00D25F30" w:rsidRDefault="00241BC9" w:rsidP="00241BC9">
            <w:pPr>
              <w:pStyle w:val="Heading1"/>
              <w:rPr>
                <w:b w:val="0"/>
                <w:szCs w:val="22"/>
              </w:rPr>
            </w:pPr>
            <w:r w:rsidRPr="00D25F30">
              <w:rPr>
                <w:szCs w:val="22"/>
                <w:lang w:eastAsia="en-US"/>
              </w:rPr>
              <w:t>Education</w:t>
            </w:r>
          </w:p>
        </w:tc>
      </w:tr>
      <w:tr w:rsidR="00241BC9" w:rsidRPr="00D25F30"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D25F30" w14:paraId="4A5FBB6A" w14:textId="77777777">
              <w:trPr>
                <w:trHeight w:val="324"/>
              </w:trPr>
              <w:tc>
                <w:tcPr>
                  <w:tcW w:w="0" w:type="auto"/>
                </w:tcPr>
                <w:p w14:paraId="6F5C7E21" w14:textId="09F477EF" w:rsidR="00241BC9" w:rsidRPr="00D25F30" w:rsidRDefault="00241BC9" w:rsidP="00241BC9">
                  <w:pPr>
                    <w:spacing w:after="0"/>
                    <w:textAlignment w:val="baseline"/>
                    <w:rPr>
                      <w:color w:val="E36C0A" w:themeColor="accent6" w:themeShade="BF"/>
                      <w:szCs w:val="22"/>
                    </w:rPr>
                  </w:pPr>
                </w:p>
              </w:tc>
            </w:tr>
            <w:tr w:rsidR="007B425E" w:rsidRPr="00D25F30" w14:paraId="315B1FF0" w14:textId="77777777">
              <w:trPr>
                <w:trHeight w:val="324"/>
              </w:trPr>
              <w:tc>
                <w:tcPr>
                  <w:tcW w:w="0" w:type="auto"/>
                </w:tcPr>
                <w:p w14:paraId="6B9E421C" w14:textId="6EAAFD4D" w:rsidR="00241BC9" w:rsidRPr="00D25F30" w:rsidRDefault="006D1322" w:rsidP="00CD2BA5">
                  <w:pPr>
                    <w:ind w:left="405" w:right="270"/>
                    <w:rPr>
                      <w:color w:val="E36C0A" w:themeColor="accent6" w:themeShade="BF"/>
                      <w:szCs w:val="22"/>
                    </w:rPr>
                  </w:pPr>
                  <w:r w:rsidRPr="00D25F30">
                    <w:rPr>
                      <w:szCs w:val="22"/>
                    </w:rPr>
                    <w:t>Advanced degree (Master’s degree) in a field of study related to migration or other relevant Social Sciences (e.g. Humanitarian Affairs, Development Studies, Political Science, International Relations or a related field) or a related field from an accredited academic institution with equivalent combination of work experience in a related area</w:t>
                  </w:r>
                  <w:r w:rsidR="00CD2BA5" w:rsidRPr="00D25F30">
                    <w:rPr>
                      <w:szCs w:val="22"/>
                    </w:rPr>
                    <w:t>.</w:t>
                  </w:r>
                </w:p>
              </w:tc>
            </w:tr>
          </w:tbl>
          <w:p w14:paraId="679D9111" w14:textId="0655D1C1" w:rsidR="00241BC9" w:rsidRPr="00D25F30" w:rsidRDefault="00241BC9" w:rsidP="00241BC9">
            <w:pPr>
              <w:autoSpaceDE/>
              <w:autoSpaceDN/>
              <w:adjustRightInd/>
              <w:spacing w:after="0"/>
              <w:rPr>
                <w:color w:val="FF0000"/>
                <w:szCs w:val="22"/>
              </w:rPr>
            </w:pPr>
          </w:p>
        </w:tc>
      </w:tr>
      <w:tr w:rsidR="00241BC9" w:rsidRPr="00D25F30" w14:paraId="59D791DE" w14:textId="77777777" w:rsidTr="003D333E">
        <w:trPr>
          <w:trHeight w:val="522"/>
        </w:trPr>
        <w:tc>
          <w:tcPr>
            <w:tcW w:w="8302" w:type="dxa"/>
            <w:gridSpan w:val="3"/>
            <w:shd w:val="clear" w:color="auto" w:fill="D9D9D9"/>
            <w:vAlign w:val="center"/>
          </w:tcPr>
          <w:p w14:paraId="19227462" w14:textId="0548D7EC" w:rsidR="00241BC9" w:rsidRPr="00D25F30" w:rsidRDefault="00241BC9" w:rsidP="00241BC9">
            <w:pPr>
              <w:pStyle w:val="Heading1"/>
              <w:rPr>
                <w:b w:val="0"/>
                <w:szCs w:val="22"/>
                <w:lang w:val="en-US" w:eastAsia="en-US"/>
              </w:rPr>
            </w:pPr>
            <w:r w:rsidRPr="00D25F30">
              <w:rPr>
                <w:szCs w:val="22"/>
                <w:lang w:eastAsia="en-US"/>
              </w:rPr>
              <w:t xml:space="preserve">Experience </w:t>
            </w:r>
          </w:p>
        </w:tc>
      </w:tr>
      <w:tr w:rsidR="00241BC9" w:rsidRPr="00D25F30" w14:paraId="5EC7BAC2" w14:textId="77777777" w:rsidTr="003D333E">
        <w:tc>
          <w:tcPr>
            <w:tcW w:w="8302" w:type="dxa"/>
            <w:gridSpan w:val="3"/>
            <w:shd w:val="clear" w:color="auto" w:fill="auto"/>
          </w:tcPr>
          <w:p w14:paraId="264413D7" w14:textId="77777777" w:rsidR="00CD2BA5" w:rsidRPr="00D25F30" w:rsidRDefault="00CD2BA5" w:rsidP="00CD2BA5">
            <w:pPr>
              <w:pStyle w:val="ListParagraph"/>
              <w:widowControl w:val="0"/>
              <w:numPr>
                <w:ilvl w:val="0"/>
                <w:numId w:val="0"/>
              </w:numPr>
              <w:autoSpaceDE w:val="0"/>
              <w:autoSpaceDN w:val="0"/>
              <w:adjustRightInd w:val="0"/>
              <w:spacing w:before="0" w:after="0"/>
              <w:ind w:left="510" w:right="376"/>
              <w:rPr>
                <w:szCs w:val="22"/>
              </w:rPr>
            </w:pPr>
          </w:p>
          <w:p w14:paraId="09B16B7C" w14:textId="77777777" w:rsidR="0053282E" w:rsidRPr="00D25F30" w:rsidRDefault="006D1322" w:rsidP="00CD2BA5">
            <w:pPr>
              <w:pStyle w:val="ListParagraph"/>
              <w:widowControl w:val="0"/>
              <w:numPr>
                <w:ilvl w:val="0"/>
                <w:numId w:val="0"/>
              </w:numPr>
              <w:autoSpaceDE w:val="0"/>
              <w:autoSpaceDN w:val="0"/>
              <w:adjustRightInd w:val="0"/>
              <w:spacing w:before="0" w:after="0"/>
              <w:ind w:left="510" w:right="376"/>
              <w:rPr>
                <w:szCs w:val="22"/>
              </w:rPr>
            </w:pPr>
            <w:r w:rsidRPr="00D25F30">
              <w:rPr>
                <w:szCs w:val="22"/>
              </w:rPr>
              <w:t xml:space="preserve">Practical experience of how to multi-task, prioritize and work independently; </w:t>
            </w:r>
          </w:p>
          <w:p w14:paraId="0751D32A" w14:textId="77777777" w:rsidR="0053282E" w:rsidRPr="00D25F30" w:rsidRDefault="0053282E" w:rsidP="00CD2BA5">
            <w:pPr>
              <w:pStyle w:val="ListParagraph"/>
              <w:widowControl w:val="0"/>
              <w:numPr>
                <w:ilvl w:val="0"/>
                <w:numId w:val="0"/>
              </w:numPr>
              <w:autoSpaceDE w:val="0"/>
              <w:autoSpaceDN w:val="0"/>
              <w:adjustRightInd w:val="0"/>
              <w:spacing w:before="0" w:after="0"/>
              <w:ind w:left="510" w:right="376"/>
              <w:rPr>
                <w:szCs w:val="22"/>
              </w:rPr>
            </w:pPr>
          </w:p>
          <w:p w14:paraId="056A0C03" w14:textId="399E0695" w:rsidR="007B6ACE" w:rsidRPr="00D25F30" w:rsidRDefault="006D1322" w:rsidP="00CD2BA5">
            <w:pPr>
              <w:pStyle w:val="ListParagraph"/>
              <w:widowControl w:val="0"/>
              <w:numPr>
                <w:ilvl w:val="0"/>
                <w:numId w:val="0"/>
              </w:numPr>
              <w:autoSpaceDE w:val="0"/>
              <w:autoSpaceDN w:val="0"/>
              <w:adjustRightInd w:val="0"/>
              <w:spacing w:before="0" w:after="0"/>
              <w:ind w:left="510" w:right="376"/>
              <w:rPr>
                <w:szCs w:val="22"/>
              </w:rPr>
            </w:pPr>
            <w:r w:rsidRPr="00D25F30">
              <w:rPr>
                <w:szCs w:val="22"/>
              </w:rPr>
              <w:t>Excellent communication skills</w:t>
            </w:r>
            <w:r w:rsidR="0053282E" w:rsidRPr="00D25F30">
              <w:rPr>
                <w:szCs w:val="22"/>
              </w:rPr>
              <w:t xml:space="preserve"> and command</w:t>
            </w:r>
            <w:r w:rsidRPr="00D25F30">
              <w:rPr>
                <w:szCs w:val="22"/>
              </w:rPr>
              <w:t xml:space="preserve"> </w:t>
            </w:r>
            <w:r w:rsidR="0053282E" w:rsidRPr="00D25F30">
              <w:rPr>
                <w:szCs w:val="22"/>
              </w:rPr>
              <w:t xml:space="preserve">of </w:t>
            </w:r>
            <w:r w:rsidRPr="00D25F30">
              <w:rPr>
                <w:szCs w:val="22"/>
              </w:rPr>
              <w:t xml:space="preserve">English and French (oral and written), previous experience in dissemination and communication of research outputs </w:t>
            </w:r>
            <w:r w:rsidR="0053282E" w:rsidRPr="00D25F30">
              <w:rPr>
                <w:szCs w:val="22"/>
              </w:rPr>
              <w:t>is</w:t>
            </w:r>
            <w:r w:rsidRPr="00D25F30">
              <w:rPr>
                <w:szCs w:val="22"/>
              </w:rPr>
              <w:t xml:space="preserve"> highly desirable</w:t>
            </w:r>
          </w:p>
          <w:p w14:paraId="02DC422C" w14:textId="77777777" w:rsidR="0053282E" w:rsidRPr="00D25F30" w:rsidRDefault="0053282E" w:rsidP="0053282E">
            <w:pPr>
              <w:pStyle w:val="ListParagraph"/>
              <w:widowControl w:val="0"/>
              <w:numPr>
                <w:ilvl w:val="0"/>
                <w:numId w:val="0"/>
              </w:numPr>
              <w:autoSpaceDE w:val="0"/>
              <w:autoSpaceDN w:val="0"/>
              <w:adjustRightInd w:val="0"/>
              <w:spacing w:before="0" w:after="0"/>
              <w:ind w:left="510" w:right="376"/>
              <w:rPr>
                <w:szCs w:val="22"/>
              </w:rPr>
            </w:pPr>
          </w:p>
          <w:p w14:paraId="2F78D4D3" w14:textId="0AEC341C" w:rsidR="0053282E" w:rsidRDefault="00B76020" w:rsidP="00B76020">
            <w:pPr>
              <w:widowControl w:val="0"/>
              <w:spacing w:after="0"/>
              <w:ind w:left="510" w:right="376"/>
              <w:rPr>
                <w:szCs w:val="22"/>
              </w:rPr>
            </w:pPr>
            <w:r>
              <w:rPr>
                <w:szCs w:val="22"/>
              </w:rPr>
              <w:t xml:space="preserve">Experience in </w:t>
            </w:r>
            <w:r w:rsidRPr="00D25F30">
              <w:rPr>
                <w:szCs w:val="22"/>
              </w:rPr>
              <w:t xml:space="preserve">development </w:t>
            </w:r>
            <w:r>
              <w:rPr>
                <w:szCs w:val="22"/>
              </w:rPr>
              <w:t xml:space="preserve">and editing </w:t>
            </w:r>
            <w:r w:rsidRPr="00D25F30">
              <w:rPr>
                <w:szCs w:val="22"/>
              </w:rPr>
              <w:t>of the concept notes, project</w:t>
            </w:r>
            <w:r>
              <w:rPr>
                <w:szCs w:val="22"/>
              </w:rPr>
              <w:t xml:space="preserve"> </w:t>
            </w:r>
            <w:r w:rsidRPr="00D25F30">
              <w:rPr>
                <w:szCs w:val="22"/>
              </w:rPr>
              <w:t>proposals and project reporting.</w:t>
            </w:r>
          </w:p>
          <w:p w14:paraId="2297CCDF" w14:textId="77777777" w:rsidR="00B76020" w:rsidRPr="00D25F30" w:rsidRDefault="00B76020" w:rsidP="00B76020">
            <w:pPr>
              <w:widowControl w:val="0"/>
              <w:spacing w:after="0"/>
              <w:ind w:left="510" w:right="376"/>
              <w:rPr>
                <w:szCs w:val="22"/>
              </w:rPr>
            </w:pPr>
          </w:p>
          <w:p w14:paraId="0C8BCD60" w14:textId="498968B6" w:rsidR="007B6ACE" w:rsidRPr="00D25F30" w:rsidRDefault="0053282E" w:rsidP="0053282E">
            <w:pPr>
              <w:widowControl w:val="0"/>
              <w:spacing w:after="0"/>
              <w:ind w:left="510" w:right="376"/>
              <w:rPr>
                <w:szCs w:val="22"/>
              </w:rPr>
            </w:pPr>
            <w:r w:rsidRPr="00D25F30">
              <w:rPr>
                <w:szCs w:val="22"/>
              </w:rPr>
              <w:t>M</w:t>
            </w:r>
            <w:r w:rsidR="007B6ACE" w:rsidRPr="00D25F30">
              <w:rPr>
                <w:szCs w:val="22"/>
              </w:rPr>
              <w:t xml:space="preserve">onitoring and evaluation of projects against the deliverables and </w:t>
            </w:r>
            <w:r w:rsidR="007B6ACE" w:rsidRPr="00D25F30">
              <w:rPr>
                <w:szCs w:val="22"/>
              </w:rPr>
              <w:lastRenderedPageBreak/>
              <w:t>indicators.</w:t>
            </w:r>
          </w:p>
          <w:p w14:paraId="321EB30D" w14:textId="2F1EE2E7" w:rsidR="00241BC9" w:rsidRPr="00D25F30" w:rsidRDefault="00241BC9" w:rsidP="0053282E">
            <w:pPr>
              <w:widowControl w:val="0"/>
              <w:spacing w:after="0"/>
              <w:rPr>
                <w:szCs w:val="22"/>
              </w:rPr>
            </w:pPr>
          </w:p>
        </w:tc>
      </w:tr>
      <w:tr w:rsidR="00241BC9" w:rsidRPr="00D25F30" w14:paraId="084A79FC" w14:textId="77777777" w:rsidTr="00D91219">
        <w:trPr>
          <w:trHeight w:val="522"/>
        </w:trPr>
        <w:tc>
          <w:tcPr>
            <w:tcW w:w="8302" w:type="dxa"/>
            <w:gridSpan w:val="3"/>
            <w:shd w:val="clear" w:color="auto" w:fill="D9D9D9"/>
            <w:vAlign w:val="center"/>
          </w:tcPr>
          <w:p w14:paraId="04CEB034" w14:textId="04D7C22E" w:rsidR="00241BC9" w:rsidRPr="00D25F30" w:rsidRDefault="00241BC9" w:rsidP="00241BC9">
            <w:pPr>
              <w:pStyle w:val="Heading1"/>
              <w:rPr>
                <w:b w:val="0"/>
                <w:szCs w:val="22"/>
                <w:lang w:val="en-US" w:eastAsia="en-US"/>
              </w:rPr>
            </w:pPr>
            <w:r w:rsidRPr="00D25F30">
              <w:rPr>
                <w:szCs w:val="22"/>
                <w:lang w:eastAsia="en-US"/>
              </w:rPr>
              <w:lastRenderedPageBreak/>
              <w:t xml:space="preserve">SKILLS </w:t>
            </w:r>
          </w:p>
        </w:tc>
      </w:tr>
      <w:tr w:rsidR="00241BC9" w:rsidRPr="00D25F30" w14:paraId="3F3FFFD9" w14:textId="77777777" w:rsidTr="003D333E">
        <w:tc>
          <w:tcPr>
            <w:tcW w:w="8302" w:type="dxa"/>
            <w:gridSpan w:val="3"/>
            <w:shd w:val="clear" w:color="auto" w:fill="auto"/>
          </w:tcPr>
          <w:p w14:paraId="2321C892" w14:textId="72FFE507" w:rsidR="006D1322" w:rsidRPr="00D25F30" w:rsidRDefault="006D1322" w:rsidP="00D25F30">
            <w:pPr>
              <w:tabs>
                <w:tab w:val="left" w:pos="375"/>
              </w:tabs>
              <w:spacing w:after="0"/>
              <w:ind w:left="330" w:right="376"/>
              <w:rPr>
                <w:szCs w:val="22"/>
              </w:rPr>
            </w:pPr>
            <w:r w:rsidRPr="00D25F30">
              <w:rPr>
                <w:szCs w:val="22"/>
              </w:rPr>
              <w:t xml:space="preserve">Sound understanding of migration issues; </w:t>
            </w:r>
          </w:p>
          <w:p w14:paraId="79154AC6" w14:textId="77777777" w:rsidR="00D25F30" w:rsidRDefault="00D25F30" w:rsidP="00D25F30">
            <w:pPr>
              <w:widowControl w:val="0"/>
              <w:tabs>
                <w:tab w:val="left" w:pos="375"/>
              </w:tabs>
              <w:spacing w:after="0"/>
              <w:ind w:left="330"/>
              <w:rPr>
                <w:szCs w:val="22"/>
              </w:rPr>
            </w:pPr>
            <w:r w:rsidRPr="00D25F30">
              <w:rPr>
                <w:szCs w:val="22"/>
              </w:rPr>
              <w:t xml:space="preserve"> </w:t>
            </w:r>
          </w:p>
          <w:p w14:paraId="1552ADCB" w14:textId="3C691DB2" w:rsidR="00953AA2" w:rsidRPr="00D25F30" w:rsidRDefault="00B76020" w:rsidP="00D25F30">
            <w:pPr>
              <w:widowControl w:val="0"/>
              <w:tabs>
                <w:tab w:val="left" w:pos="375"/>
              </w:tabs>
              <w:spacing w:after="0"/>
              <w:ind w:left="330"/>
              <w:rPr>
                <w:szCs w:val="22"/>
              </w:rPr>
            </w:pPr>
            <w:r>
              <w:rPr>
                <w:szCs w:val="22"/>
              </w:rPr>
              <w:t>E</w:t>
            </w:r>
            <w:r w:rsidR="00953AA2" w:rsidRPr="00D25F30">
              <w:rPr>
                <w:szCs w:val="22"/>
              </w:rPr>
              <w:t>xcellent editorial skills in English and French.</w:t>
            </w:r>
          </w:p>
          <w:p w14:paraId="4C7996DC" w14:textId="77777777" w:rsidR="00D25F30" w:rsidRDefault="00D25F30" w:rsidP="00D25F30">
            <w:pPr>
              <w:tabs>
                <w:tab w:val="left" w:pos="375"/>
              </w:tabs>
              <w:spacing w:after="0"/>
              <w:ind w:left="330" w:right="376"/>
              <w:rPr>
                <w:szCs w:val="22"/>
              </w:rPr>
            </w:pPr>
          </w:p>
          <w:p w14:paraId="5E02325B" w14:textId="730D14D0" w:rsidR="00953AA2" w:rsidRPr="00D25F30" w:rsidRDefault="00B76020" w:rsidP="00D25F30">
            <w:pPr>
              <w:tabs>
                <w:tab w:val="left" w:pos="375"/>
              </w:tabs>
              <w:spacing w:after="0"/>
              <w:ind w:left="330" w:right="376"/>
              <w:rPr>
                <w:szCs w:val="22"/>
                <w:lang w:val="en-US"/>
              </w:rPr>
            </w:pPr>
            <w:r>
              <w:rPr>
                <w:szCs w:val="22"/>
              </w:rPr>
              <w:t>G</w:t>
            </w:r>
            <w:r w:rsidR="00D25F30" w:rsidRPr="00D25F30">
              <w:rPr>
                <w:szCs w:val="22"/>
              </w:rPr>
              <w:t>ood interpersonal and communication skills</w:t>
            </w:r>
          </w:p>
          <w:p w14:paraId="0179D879" w14:textId="77777777" w:rsidR="00D25F30" w:rsidRDefault="00D25F30" w:rsidP="00D25F30">
            <w:pPr>
              <w:tabs>
                <w:tab w:val="left" w:pos="375"/>
              </w:tabs>
              <w:spacing w:after="0"/>
              <w:ind w:left="330" w:right="376"/>
              <w:rPr>
                <w:szCs w:val="22"/>
              </w:rPr>
            </w:pPr>
          </w:p>
          <w:p w14:paraId="02AFCE3D" w14:textId="6F9D52AE" w:rsidR="006D1322" w:rsidRPr="00D25F30" w:rsidRDefault="006D1322" w:rsidP="00D25F30">
            <w:pPr>
              <w:tabs>
                <w:tab w:val="left" w:pos="375"/>
              </w:tabs>
              <w:spacing w:after="0"/>
              <w:ind w:left="330" w:right="376"/>
              <w:rPr>
                <w:szCs w:val="22"/>
              </w:rPr>
            </w:pPr>
            <w:r w:rsidRPr="00D25F30">
              <w:rPr>
                <w:szCs w:val="22"/>
              </w:rPr>
              <w:t xml:space="preserve">Excellent research, writing, communication and analytical skills. A record of publishing on aspects of migration is an advantage; </w:t>
            </w:r>
          </w:p>
          <w:p w14:paraId="4CEC3A30" w14:textId="77777777" w:rsidR="00D25F30" w:rsidRDefault="00D25F30" w:rsidP="00D25F30">
            <w:pPr>
              <w:tabs>
                <w:tab w:val="left" w:pos="375"/>
              </w:tabs>
              <w:spacing w:after="0"/>
              <w:ind w:left="330" w:right="376"/>
              <w:rPr>
                <w:szCs w:val="22"/>
              </w:rPr>
            </w:pPr>
          </w:p>
          <w:p w14:paraId="7EB44E4C" w14:textId="77777777" w:rsidR="00D25F30" w:rsidRDefault="006D1322" w:rsidP="00D25F30">
            <w:pPr>
              <w:tabs>
                <w:tab w:val="left" w:pos="375"/>
              </w:tabs>
              <w:spacing w:after="0"/>
              <w:ind w:left="330" w:right="376"/>
              <w:rPr>
                <w:szCs w:val="22"/>
              </w:rPr>
            </w:pPr>
            <w:r w:rsidRPr="00D25F30">
              <w:rPr>
                <w:szCs w:val="22"/>
              </w:rPr>
              <w:t xml:space="preserve">Good level of computer literacy (especially Word, Excel, PowerPoint and </w:t>
            </w:r>
          </w:p>
          <w:p w14:paraId="5A5A6F7B" w14:textId="77777777" w:rsidR="00D25F30" w:rsidRDefault="00D25F30" w:rsidP="00D25F30">
            <w:pPr>
              <w:tabs>
                <w:tab w:val="left" w:pos="375"/>
              </w:tabs>
              <w:spacing w:after="0"/>
              <w:ind w:left="330" w:right="376"/>
              <w:rPr>
                <w:szCs w:val="22"/>
              </w:rPr>
            </w:pPr>
          </w:p>
          <w:p w14:paraId="2745DAFF" w14:textId="662CA8F3" w:rsidR="006D1322" w:rsidRPr="00D25F30" w:rsidRDefault="006D1322" w:rsidP="00D25F30">
            <w:pPr>
              <w:tabs>
                <w:tab w:val="left" w:pos="375"/>
              </w:tabs>
              <w:spacing w:after="0"/>
              <w:ind w:left="330" w:right="376"/>
              <w:rPr>
                <w:szCs w:val="22"/>
              </w:rPr>
            </w:pPr>
            <w:r w:rsidRPr="00D25F30">
              <w:rPr>
                <w:szCs w:val="22"/>
              </w:rPr>
              <w:t xml:space="preserve">Publisher, as well as virtual conference platforms such as Zoom); </w:t>
            </w:r>
          </w:p>
          <w:p w14:paraId="2321B2D3" w14:textId="77777777" w:rsidR="00D25F30" w:rsidRDefault="00D25F30" w:rsidP="00D25F30">
            <w:pPr>
              <w:tabs>
                <w:tab w:val="left" w:pos="375"/>
              </w:tabs>
              <w:spacing w:after="0"/>
              <w:ind w:left="330" w:right="376"/>
              <w:rPr>
                <w:szCs w:val="22"/>
              </w:rPr>
            </w:pPr>
          </w:p>
          <w:p w14:paraId="356AB50D" w14:textId="5A73AF87" w:rsidR="006D1322" w:rsidRPr="00D25F30" w:rsidRDefault="006D1322" w:rsidP="00D25F30">
            <w:pPr>
              <w:tabs>
                <w:tab w:val="left" w:pos="375"/>
              </w:tabs>
              <w:spacing w:after="0"/>
              <w:ind w:left="330" w:right="376"/>
              <w:rPr>
                <w:szCs w:val="22"/>
              </w:rPr>
            </w:pPr>
            <w:r w:rsidRPr="00D25F30">
              <w:rPr>
                <w:szCs w:val="22"/>
              </w:rPr>
              <w:t xml:space="preserve">Excellent attention to details; </w:t>
            </w:r>
          </w:p>
          <w:p w14:paraId="53F99B5B" w14:textId="77777777" w:rsidR="00D25F30" w:rsidRDefault="00D25F30" w:rsidP="00D25F30">
            <w:pPr>
              <w:tabs>
                <w:tab w:val="left" w:pos="375"/>
              </w:tabs>
              <w:spacing w:after="0"/>
              <w:ind w:left="330" w:right="376"/>
              <w:rPr>
                <w:szCs w:val="22"/>
              </w:rPr>
            </w:pPr>
          </w:p>
          <w:p w14:paraId="1F0901DE" w14:textId="5ED607E4" w:rsidR="006D1322" w:rsidRPr="00D25F30" w:rsidRDefault="006D1322" w:rsidP="00D25F30">
            <w:pPr>
              <w:tabs>
                <w:tab w:val="left" w:pos="375"/>
              </w:tabs>
              <w:spacing w:after="0"/>
              <w:ind w:left="330" w:right="376"/>
              <w:rPr>
                <w:szCs w:val="22"/>
              </w:rPr>
            </w:pPr>
            <w:r w:rsidRPr="00D25F30">
              <w:rPr>
                <w:szCs w:val="22"/>
              </w:rPr>
              <w:t xml:space="preserve">Demonstrated organizational skills; </w:t>
            </w:r>
          </w:p>
          <w:p w14:paraId="3E552014" w14:textId="77777777" w:rsidR="00D25F30" w:rsidRDefault="00D25F30" w:rsidP="00D25F30">
            <w:pPr>
              <w:tabs>
                <w:tab w:val="left" w:pos="375"/>
              </w:tabs>
              <w:spacing w:after="0"/>
              <w:ind w:left="330" w:right="376"/>
              <w:rPr>
                <w:szCs w:val="22"/>
              </w:rPr>
            </w:pPr>
          </w:p>
          <w:p w14:paraId="37ADB239" w14:textId="29C9D09F" w:rsidR="006D1322" w:rsidRPr="00D25F30" w:rsidRDefault="006D1322" w:rsidP="00D25F30">
            <w:pPr>
              <w:tabs>
                <w:tab w:val="left" w:pos="375"/>
              </w:tabs>
              <w:spacing w:after="0"/>
              <w:ind w:left="330" w:right="376"/>
              <w:rPr>
                <w:szCs w:val="22"/>
              </w:rPr>
            </w:pPr>
            <w:r w:rsidRPr="00D25F30">
              <w:rPr>
                <w:szCs w:val="22"/>
              </w:rPr>
              <w:t xml:space="preserve">Ability to understand the Organization’s structure and portfolios; </w:t>
            </w:r>
          </w:p>
          <w:p w14:paraId="74C3A3DD" w14:textId="77777777" w:rsidR="00D25F30" w:rsidRDefault="00D25F30" w:rsidP="00D25F30">
            <w:pPr>
              <w:tabs>
                <w:tab w:val="left" w:pos="375"/>
              </w:tabs>
              <w:spacing w:after="0"/>
              <w:ind w:left="330" w:right="376"/>
              <w:rPr>
                <w:szCs w:val="22"/>
              </w:rPr>
            </w:pPr>
          </w:p>
          <w:p w14:paraId="5BD6F13C" w14:textId="62BC8192" w:rsidR="006D1322" w:rsidRPr="00D25F30" w:rsidRDefault="006D1322" w:rsidP="00D25F30">
            <w:pPr>
              <w:tabs>
                <w:tab w:val="left" w:pos="375"/>
              </w:tabs>
              <w:spacing w:after="0"/>
              <w:ind w:left="330" w:right="376"/>
              <w:rPr>
                <w:szCs w:val="22"/>
              </w:rPr>
            </w:pPr>
            <w:r w:rsidRPr="00D25F30">
              <w:rPr>
                <w:szCs w:val="22"/>
              </w:rPr>
              <w:t xml:space="preserve">Ability to work effectively and harmoniously in a team of colleagues of varied cultural and professional backgrounds; </w:t>
            </w:r>
          </w:p>
          <w:p w14:paraId="0C691832" w14:textId="77777777" w:rsidR="00D25F30" w:rsidRDefault="00D25F30" w:rsidP="00D25F30">
            <w:pPr>
              <w:tabs>
                <w:tab w:val="left" w:pos="375"/>
              </w:tabs>
              <w:spacing w:after="0"/>
              <w:ind w:left="330" w:right="376"/>
              <w:rPr>
                <w:szCs w:val="22"/>
              </w:rPr>
            </w:pPr>
          </w:p>
          <w:p w14:paraId="350295F7" w14:textId="10724FB9" w:rsidR="00241BC9" w:rsidRPr="00D25F30" w:rsidRDefault="006D1322" w:rsidP="00D25F30">
            <w:pPr>
              <w:tabs>
                <w:tab w:val="left" w:pos="375"/>
              </w:tabs>
              <w:spacing w:after="0"/>
              <w:ind w:left="330" w:right="376"/>
              <w:rPr>
                <w:szCs w:val="22"/>
              </w:rPr>
            </w:pPr>
            <w:r w:rsidRPr="00D25F30">
              <w:rPr>
                <w:szCs w:val="22"/>
              </w:rPr>
              <w:t>Proven ability to produce quality work accurately and concisely according to set deadlines;</w:t>
            </w:r>
          </w:p>
        </w:tc>
      </w:tr>
      <w:tr w:rsidR="00241BC9" w:rsidRPr="00D25F30"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D25F30" w:rsidRDefault="00241BC9" w:rsidP="00241BC9">
            <w:pPr>
              <w:pStyle w:val="Heading1"/>
              <w:rPr>
                <w:szCs w:val="22"/>
              </w:rPr>
            </w:pPr>
            <w:r w:rsidRPr="00D25F30">
              <w:rPr>
                <w:szCs w:val="22"/>
              </w:rPr>
              <w:t>V. Languages</w:t>
            </w:r>
          </w:p>
        </w:tc>
      </w:tr>
      <w:tr w:rsidR="00241BC9" w:rsidRPr="00D25F30"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D25F30" w:rsidRDefault="00241BC9" w:rsidP="00241BC9">
            <w:pPr>
              <w:spacing w:after="0"/>
              <w:jc w:val="left"/>
              <w:rPr>
                <w:szCs w:val="22"/>
              </w:rPr>
            </w:pPr>
            <w:r w:rsidRPr="00D25F30">
              <w:rPr>
                <w:szCs w:val="22"/>
              </w:rPr>
              <w:t xml:space="preserve">Required </w:t>
            </w:r>
          </w:p>
          <w:p w14:paraId="29612A4C" w14:textId="7D3952CC" w:rsidR="00241BC9" w:rsidRPr="00D25F30" w:rsidRDefault="00241BC9" w:rsidP="00241BC9">
            <w:pPr>
              <w:spacing w:after="0"/>
              <w:jc w:val="left"/>
              <w:rPr>
                <w:i/>
                <w:szCs w:val="22"/>
              </w:rPr>
            </w:pPr>
            <w:r w:rsidRPr="00D25F30">
              <w:rPr>
                <w:i/>
                <w:szCs w:val="22"/>
              </w:rPr>
              <w:t>(specify the required knowledge)</w:t>
            </w:r>
          </w:p>
        </w:tc>
        <w:tc>
          <w:tcPr>
            <w:tcW w:w="4292" w:type="dxa"/>
            <w:tcBorders>
              <w:bottom w:val="single" w:sz="4" w:space="0" w:color="auto"/>
            </w:tcBorders>
            <w:shd w:val="clear" w:color="auto" w:fill="E6E6E6"/>
            <w:vAlign w:val="center"/>
          </w:tcPr>
          <w:p w14:paraId="0FA08020" w14:textId="022D5B4A" w:rsidR="00241BC9" w:rsidRPr="00D25F30" w:rsidRDefault="00241BC9" w:rsidP="00241BC9">
            <w:pPr>
              <w:spacing w:after="0"/>
              <w:jc w:val="left"/>
              <w:rPr>
                <w:szCs w:val="22"/>
              </w:rPr>
            </w:pPr>
            <w:r w:rsidRPr="00D25F30">
              <w:rPr>
                <w:szCs w:val="22"/>
              </w:rPr>
              <w:t>Desirable</w:t>
            </w:r>
          </w:p>
        </w:tc>
      </w:tr>
      <w:tr w:rsidR="00241BC9" w:rsidRPr="00D25F30" w14:paraId="114CC0A1" w14:textId="77777777" w:rsidTr="008B6E5E">
        <w:trPr>
          <w:trHeight w:val="311"/>
        </w:trPr>
        <w:tc>
          <w:tcPr>
            <w:tcW w:w="4010" w:type="dxa"/>
            <w:gridSpan w:val="2"/>
            <w:tcBorders>
              <w:bottom w:val="single" w:sz="4" w:space="0" w:color="auto"/>
            </w:tcBorders>
            <w:shd w:val="clear" w:color="auto" w:fill="auto"/>
          </w:tcPr>
          <w:p w14:paraId="155962AD" w14:textId="02180D00" w:rsidR="00241BC9" w:rsidRPr="00D25F30" w:rsidRDefault="00241BC9" w:rsidP="00241BC9">
            <w:pPr>
              <w:spacing w:after="0"/>
              <w:rPr>
                <w:szCs w:val="22"/>
              </w:rPr>
            </w:pPr>
            <w:r w:rsidRPr="00D25F30">
              <w:rPr>
                <w:szCs w:val="22"/>
                <w:lang w:val="en-US" w:eastAsia="en-US"/>
              </w:rPr>
              <w:t>Fluency in English and French (oral and written).</w:t>
            </w:r>
          </w:p>
        </w:tc>
        <w:tc>
          <w:tcPr>
            <w:tcW w:w="4292" w:type="dxa"/>
            <w:tcBorders>
              <w:bottom w:val="single" w:sz="4" w:space="0" w:color="auto"/>
            </w:tcBorders>
            <w:shd w:val="clear" w:color="auto" w:fill="auto"/>
          </w:tcPr>
          <w:p w14:paraId="212B32E8" w14:textId="7AA41787" w:rsidR="00241BC9" w:rsidRPr="00D25F30" w:rsidRDefault="00623AF2" w:rsidP="00241BC9">
            <w:pPr>
              <w:spacing w:after="0"/>
              <w:rPr>
                <w:szCs w:val="22"/>
              </w:rPr>
            </w:pPr>
            <w:r>
              <w:rPr>
                <w:szCs w:val="22"/>
              </w:rPr>
              <w:t>Kirundi</w:t>
            </w:r>
            <w:r w:rsidR="00937DD8">
              <w:rPr>
                <w:szCs w:val="22"/>
              </w:rPr>
              <w:t xml:space="preserve"> is an asset.</w:t>
            </w:r>
          </w:p>
        </w:tc>
      </w:tr>
      <w:tr w:rsidR="00241BC9" w:rsidRPr="00D25F30"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D25F30" w:rsidRDefault="00241BC9" w:rsidP="00241BC9">
            <w:pPr>
              <w:pStyle w:val="Heading1"/>
              <w:rPr>
                <w:szCs w:val="22"/>
              </w:rPr>
            </w:pPr>
            <w:r w:rsidRPr="00D25F30">
              <w:rPr>
                <w:szCs w:val="22"/>
              </w:rPr>
              <w:t>VI. Competencies</w:t>
            </w:r>
          </w:p>
        </w:tc>
      </w:tr>
      <w:tr w:rsidR="00C3534F" w:rsidRPr="00D25F30"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D25F30" w:rsidRDefault="00C3534F" w:rsidP="00CD2BA5">
            <w:pPr>
              <w:spacing w:after="120"/>
              <w:ind w:left="420" w:right="376"/>
              <w:rPr>
                <w:szCs w:val="22"/>
              </w:rPr>
            </w:pPr>
            <w:r w:rsidRPr="00D25F30">
              <w:rPr>
                <w:szCs w:val="22"/>
              </w:rPr>
              <w:t>The incumbent is expected to demonstrate the following values and competencies:</w:t>
            </w:r>
          </w:p>
          <w:p w14:paraId="172417DB" w14:textId="36F75E2A" w:rsidR="00C3534F" w:rsidRPr="00D25F30" w:rsidRDefault="00C3534F" w:rsidP="00CD2BA5">
            <w:pPr>
              <w:spacing w:after="120"/>
              <w:ind w:left="420" w:right="376"/>
              <w:rPr>
                <w:b/>
                <w:szCs w:val="22"/>
              </w:rPr>
            </w:pPr>
            <w:r w:rsidRPr="00D25F30">
              <w:rPr>
                <w:b/>
                <w:szCs w:val="22"/>
              </w:rPr>
              <w:t xml:space="preserve">Values </w:t>
            </w:r>
            <w:r w:rsidRPr="00D25F30">
              <w:rPr>
                <w:bCs/>
                <w:szCs w:val="22"/>
              </w:rPr>
              <w:t xml:space="preserve">– </w:t>
            </w:r>
            <w:r w:rsidRPr="00D25F30">
              <w:rPr>
                <w:szCs w:val="22"/>
              </w:rPr>
              <w:t>all IOM staff members must abide by and demonstrate these three values:</w:t>
            </w:r>
          </w:p>
          <w:p w14:paraId="5EB3E7FA" w14:textId="77777777" w:rsidR="00C3534F" w:rsidRPr="00D25F30" w:rsidRDefault="00C3534F" w:rsidP="00CD2BA5">
            <w:pPr>
              <w:numPr>
                <w:ilvl w:val="0"/>
                <w:numId w:val="2"/>
              </w:numPr>
              <w:autoSpaceDE/>
              <w:autoSpaceDN/>
              <w:adjustRightInd/>
              <w:spacing w:after="210" w:line="210" w:lineRule="atLeast"/>
              <w:ind w:left="420" w:right="376" w:firstLine="0"/>
              <w:contextualSpacing/>
              <w:rPr>
                <w:color w:val="000000"/>
                <w:szCs w:val="22"/>
              </w:rPr>
            </w:pPr>
            <w:r w:rsidRPr="00D25F30">
              <w:rPr>
                <w:color w:val="000000"/>
                <w:szCs w:val="22"/>
                <w:u w:val="single"/>
              </w:rPr>
              <w:t>Inclusion and respect for diversity:</w:t>
            </w:r>
            <w:r w:rsidRPr="00D25F30">
              <w:rPr>
                <w:color w:val="000000"/>
                <w:szCs w:val="22"/>
              </w:rPr>
              <w:t xml:space="preserve"> </w:t>
            </w:r>
            <w:r w:rsidRPr="00D25F30">
              <w:rPr>
                <w:szCs w:val="22"/>
              </w:rPr>
              <w:t>respects and promotes individual and cultural differences; encourages diversity and inclusion wherever possible.</w:t>
            </w:r>
          </w:p>
          <w:p w14:paraId="36D73D3C" w14:textId="77777777" w:rsidR="00C3534F" w:rsidRPr="00D25F30" w:rsidRDefault="00C3534F" w:rsidP="00CD2BA5">
            <w:pPr>
              <w:numPr>
                <w:ilvl w:val="0"/>
                <w:numId w:val="2"/>
              </w:numPr>
              <w:autoSpaceDE/>
              <w:autoSpaceDN/>
              <w:adjustRightInd/>
              <w:spacing w:after="210" w:line="210" w:lineRule="atLeast"/>
              <w:ind w:left="420" w:right="376" w:firstLine="0"/>
              <w:contextualSpacing/>
              <w:rPr>
                <w:color w:val="000000"/>
                <w:szCs w:val="22"/>
              </w:rPr>
            </w:pPr>
            <w:r w:rsidRPr="00D25F30">
              <w:rPr>
                <w:color w:val="000000"/>
                <w:szCs w:val="22"/>
                <w:u w:val="single"/>
              </w:rPr>
              <w:t>Integrity and transparency:</w:t>
            </w:r>
            <w:r w:rsidRPr="00D25F30">
              <w:rPr>
                <w:szCs w:val="22"/>
              </w:rPr>
              <w:t xml:space="preserve"> maintains high ethical standards and acts in a manner consistent with organizational principles/rules and standards of conduct.</w:t>
            </w:r>
          </w:p>
          <w:p w14:paraId="7A54F159" w14:textId="5188A16C" w:rsidR="00C3534F" w:rsidRPr="00D25F30" w:rsidRDefault="00C3534F" w:rsidP="00CD2BA5">
            <w:pPr>
              <w:numPr>
                <w:ilvl w:val="0"/>
                <w:numId w:val="2"/>
              </w:numPr>
              <w:autoSpaceDE/>
              <w:autoSpaceDN/>
              <w:adjustRightInd/>
              <w:spacing w:after="120" w:line="210" w:lineRule="atLeast"/>
              <w:ind w:left="420" w:right="376" w:firstLine="0"/>
              <w:contextualSpacing/>
              <w:rPr>
                <w:color w:val="000000"/>
                <w:szCs w:val="22"/>
              </w:rPr>
            </w:pPr>
            <w:r w:rsidRPr="00D25F30">
              <w:rPr>
                <w:color w:val="000000"/>
                <w:szCs w:val="22"/>
                <w:u w:val="single"/>
              </w:rPr>
              <w:t>Professionalism:</w:t>
            </w:r>
            <w:r w:rsidRPr="00D25F30">
              <w:rPr>
                <w:szCs w:val="22"/>
              </w:rPr>
              <w:t xml:space="preserve"> demonstrates ability to work in a composed, competent and committed manner and exercises careful judgment in meeting day-to-day challenges.</w:t>
            </w:r>
            <w:r w:rsidRPr="00D25F30">
              <w:rPr>
                <w:szCs w:val="22"/>
              </w:rPr>
              <w:br/>
            </w:r>
          </w:p>
          <w:p w14:paraId="27BBD945" w14:textId="77777777" w:rsidR="00C3534F" w:rsidRPr="00D25F30" w:rsidRDefault="00C3534F" w:rsidP="00CD2BA5">
            <w:pPr>
              <w:spacing w:after="120"/>
              <w:ind w:left="420" w:right="376"/>
              <w:rPr>
                <w:b/>
                <w:szCs w:val="22"/>
              </w:rPr>
            </w:pPr>
            <w:r w:rsidRPr="00D25F30">
              <w:rPr>
                <w:b/>
                <w:szCs w:val="22"/>
              </w:rPr>
              <w:t xml:space="preserve">Core Competencies </w:t>
            </w:r>
            <w:r w:rsidRPr="00D25F30">
              <w:rPr>
                <w:szCs w:val="22"/>
              </w:rPr>
              <w:t xml:space="preserve">– behavioural indicators </w:t>
            </w:r>
            <w:r w:rsidRPr="00D25F30">
              <w:rPr>
                <w:i/>
                <w:szCs w:val="22"/>
              </w:rPr>
              <w:t>level 1</w:t>
            </w:r>
          </w:p>
          <w:p w14:paraId="6C8B024E" w14:textId="77777777" w:rsidR="00C3534F" w:rsidRPr="00D25F30" w:rsidRDefault="00C3534F" w:rsidP="00CD2BA5">
            <w:pPr>
              <w:numPr>
                <w:ilvl w:val="0"/>
                <w:numId w:val="3"/>
              </w:numPr>
              <w:autoSpaceDE/>
              <w:autoSpaceDN/>
              <w:adjustRightInd/>
              <w:spacing w:after="120" w:line="210" w:lineRule="atLeast"/>
              <w:ind w:left="420" w:right="376" w:firstLine="0"/>
              <w:contextualSpacing/>
              <w:rPr>
                <w:color w:val="000000"/>
                <w:szCs w:val="22"/>
                <w:u w:val="single"/>
              </w:rPr>
            </w:pPr>
            <w:r w:rsidRPr="00D25F30">
              <w:rPr>
                <w:color w:val="000000"/>
                <w:szCs w:val="22"/>
                <w:u w:val="single"/>
              </w:rPr>
              <w:t>Teamwork</w:t>
            </w:r>
            <w:r w:rsidRPr="00D25F30">
              <w:rPr>
                <w:szCs w:val="22"/>
                <w:u w:val="single"/>
              </w:rPr>
              <w:t>:</w:t>
            </w:r>
            <w:r w:rsidRPr="00D25F30">
              <w:rPr>
                <w:color w:val="000000"/>
                <w:szCs w:val="22"/>
              </w:rPr>
              <w:t xml:space="preserve"> develops and promotes effective collaboration within and across units to achieve shared goals and optimize results.</w:t>
            </w:r>
          </w:p>
          <w:p w14:paraId="2BE46D2A" w14:textId="77777777" w:rsidR="00C3534F" w:rsidRPr="00D25F30" w:rsidRDefault="00C3534F" w:rsidP="00CD2BA5">
            <w:pPr>
              <w:numPr>
                <w:ilvl w:val="0"/>
                <w:numId w:val="3"/>
              </w:numPr>
              <w:autoSpaceDE/>
              <w:autoSpaceDN/>
              <w:adjustRightInd/>
              <w:spacing w:after="210" w:line="210" w:lineRule="atLeast"/>
              <w:ind w:left="420" w:right="386" w:firstLine="0"/>
              <w:contextualSpacing/>
              <w:rPr>
                <w:color w:val="000000"/>
                <w:szCs w:val="22"/>
                <w:u w:val="single"/>
              </w:rPr>
            </w:pPr>
            <w:r w:rsidRPr="00D25F30">
              <w:rPr>
                <w:color w:val="000000"/>
                <w:szCs w:val="22"/>
                <w:u w:val="single"/>
              </w:rPr>
              <w:t>Delivering results</w:t>
            </w:r>
            <w:r w:rsidRPr="00D25F30">
              <w:rPr>
                <w:szCs w:val="22"/>
                <w:u w:val="single"/>
              </w:rPr>
              <w:t>:</w:t>
            </w:r>
            <w:r w:rsidRPr="00D25F30">
              <w:rPr>
                <w:color w:val="000000"/>
                <w:szCs w:val="22"/>
              </w:rPr>
              <w:t xml:space="preserve"> </w:t>
            </w:r>
            <w:r w:rsidRPr="00D25F30">
              <w:rPr>
                <w:szCs w:val="22"/>
              </w:rPr>
              <w:t>p</w:t>
            </w:r>
            <w:r w:rsidRPr="00D25F30">
              <w:rPr>
                <w:color w:val="000000"/>
                <w:szCs w:val="22"/>
              </w:rPr>
              <w:t>roduces and delivers quality results in a service-oriented and timely manner</w:t>
            </w:r>
            <w:r w:rsidRPr="00D25F30">
              <w:rPr>
                <w:szCs w:val="22"/>
              </w:rPr>
              <w:t>;</w:t>
            </w:r>
            <w:r w:rsidRPr="00D25F30">
              <w:rPr>
                <w:color w:val="000000"/>
                <w:szCs w:val="22"/>
              </w:rPr>
              <w:t xml:space="preserve"> </w:t>
            </w:r>
            <w:r w:rsidRPr="00D25F30">
              <w:rPr>
                <w:szCs w:val="22"/>
              </w:rPr>
              <w:t>i</w:t>
            </w:r>
            <w:r w:rsidRPr="00D25F30">
              <w:rPr>
                <w:color w:val="000000"/>
                <w:szCs w:val="22"/>
              </w:rPr>
              <w:t>s action oriented and committed to achieving agreed outcomes.</w:t>
            </w:r>
          </w:p>
          <w:p w14:paraId="753C9D6D" w14:textId="77777777" w:rsidR="00C3534F" w:rsidRPr="00D25F30" w:rsidRDefault="00C3534F" w:rsidP="00CD2BA5">
            <w:pPr>
              <w:numPr>
                <w:ilvl w:val="0"/>
                <w:numId w:val="3"/>
              </w:numPr>
              <w:autoSpaceDE/>
              <w:autoSpaceDN/>
              <w:adjustRightInd/>
              <w:spacing w:after="210" w:line="210" w:lineRule="atLeast"/>
              <w:ind w:left="420" w:right="386" w:firstLine="0"/>
              <w:contextualSpacing/>
              <w:rPr>
                <w:color w:val="000000"/>
                <w:szCs w:val="22"/>
                <w:u w:val="single"/>
              </w:rPr>
            </w:pPr>
            <w:r w:rsidRPr="00D25F30">
              <w:rPr>
                <w:color w:val="000000"/>
                <w:szCs w:val="22"/>
                <w:u w:val="single"/>
              </w:rPr>
              <w:lastRenderedPageBreak/>
              <w:t>Managing and sharing knowledge</w:t>
            </w:r>
            <w:r w:rsidRPr="00D25F30">
              <w:rPr>
                <w:szCs w:val="22"/>
                <w:u w:val="single"/>
              </w:rPr>
              <w:t>:</w:t>
            </w:r>
            <w:r w:rsidRPr="00D25F30">
              <w:rPr>
                <w:color w:val="000000"/>
                <w:szCs w:val="22"/>
              </w:rPr>
              <w:t xml:space="preserve"> continuously seeks to learn, share knowledge and innovate</w:t>
            </w:r>
            <w:r w:rsidRPr="00D25F30">
              <w:rPr>
                <w:szCs w:val="22"/>
              </w:rPr>
              <w:t>.</w:t>
            </w:r>
          </w:p>
          <w:p w14:paraId="31704F24" w14:textId="77777777" w:rsidR="00C3534F" w:rsidRPr="00D25F30" w:rsidRDefault="00C3534F" w:rsidP="00CD2BA5">
            <w:pPr>
              <w:numPr>
                <w:ilvl w:val="0"/>
                <w:numId w:val="3"/>
              </w:numPr>
              <w:autoSpaceDE/>
              <w:autoSpaceDN/>
              <w:adjustRightInd/>
              <w:spacing w:after="210" w:line="210" w:lineRule="atLeast"/>
              <w:ind w:left="420" w:right="386" w:firstLine="0"/>
              <w:contextualSpacing/>
              <w:rPr>
                <w:color w:val="000000"/>
                <w:szCs w:val="22"/>
                <w:u w:val="single"/>
              </w:rPr>
            </w:pPr>
            <w:r w:rsidRPr="00D25F30">
              <w:rPr>
                <w:color w:val="000000"/>
                <w:szCs w:val="22"/>
                <w:u w:val="single"/>
              </w:rPr>
              <w:t>Accountability</w:t>
            </w:r>
            <w:r w:rsidRPr="00D25F30">
              <w:rPr>
                <w:szCs w:val="22"/>
                <w:u w:val="single"/>
              </w:rPr>
              <w:t>:</w:t>
            </w:r>
            <w:r w:rsidRPr="00D25F30">
              <w:rPr>
                <w:szCs w:val="22"/>
              </w:rPr>
              <w:t xml:space="preserve"> </w:t>
            </w:r>
            <w:r w:rsidRPr="00D25F30">
              <w:rPr>
                <w:color w:val="000000"/>
                <w:szCs w:val="22"/>
              </w:rPr>
              <w:t>takes ownership for achieving the Organization’s priorities and assumes responsibility for own action and delegated work.</w:t>
            </w:r>
          </w:p>
          <w:p w14:paraId="3C98EB53" w14:textId="77777777" w:rsidR="00C3534F" w:rsidRPr="00D25F30" w:rsidRDefault="00C3534F" w:rsidP="00CD2BA5">
            <w:pPr>
              <w:numPr>
                <w:ilvl w:val="0"/>
                <w:numId w:val="3"/>
              </w:numPr>
              <w:autoSpaceDE/>
              <w:autoSpaceDN/>
              <w:adjustRightInd/>
              <w:spacing w:after="210" w:line="210" w:lineRule="atLeast"/>
              <w:ind w:left="420" w:right="386" w:firstLine="0"/>
              <w:contextualSpacing/>
              <w:rPr>
                <w:color w:val="000000"/>
                <w:szCs w:val="22"/>
                <w:u w:val="single"/>
              </w:rPr>
            </w:pPr>
            <w:r w:rsidRPr="00D25F30">
              <w:rPr>
                <w:color w:val="000000"/>
                <w:szCs w:val="22"/>
                <w:u w:val="single"/>
              </w:rPr>
              <w:t>Communication:</w:t>
            </w:r>
            <w:r w:rsidRPr="00D25F30">
              <w:rPr>
                <w:color w:val="000000"/>
                <w:szCs w:val="22"/>
              </w:rPr>
              <w:t xml:space="preserve"> encourages and contributes to clear and open communication; explains complex matters in an informative, inspiring and motivational way.</w:t>
            </w:r>
          </w:p>
          <w:p w14:paraId="2222B530" w14:textId="039A61B6" w:rsidR="00C3534F" w:rsidRPr="00D25F30" w:rsidRDefault="00C3534F" w:rsidP="00C3534F">
            <w:pPr>
              <w:contextualSpacing/>
              <w:rPr>
                <w:szCs w:val="22"/>
              </w:rPr>
            </w:pPr>
          </w:p>
        </w:tc>
      </w:tr>
      <w:tr w:rsidR="00C3534F" w:rsidRPr="00D25F30"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Pr="00D25F30" w:rsidRDefault="00C3534F" w:rsidP="00C3534F">
            <w:pPr>
              <w:rPr>
                <w:b/>
                <w:smallCaps/>
                <w:szCs w:val="22"/>
              </w:rPr>
            </w:pPr>
            <w:r w:rsidRPr="00D25F30">
              <w:rPr>
                <w:b/>
                <w:smallCaps/>
                <w:szCs w:val="22"/>
              </w:rPr>
              <w:lastRenderedPageBreak/>
              <w:t>Notes</w:t>
            </w:r>
          </w:p>
        </w:tc>
      </w:tr>
      <w:tr w:rsidR="00C3534F" w:rsidRPr="00D25F30"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D25F30" w:rsidRDefault="00C3534F" w:rsidP="00CD2BA5">
            <w:pPr>
              <w:spacing w:after="0"/>
              <w:ind w:left="420" w:right="466"/>
              <w:rPr>
                <w:b/>
                <w:szCs w:val="22"/>
                <w:u w:val="single"/>
              </w:rPr>
            </w:pPr>
            <w:r w:rsidRPr="00D25F30">
              <w:rPr>
                <w:b/>
                <w:szCs w:val="22"/>
                <w:u w:val="single"/>
              </w:rPr>
              <w:t>Eligibility and Selection</w:t>
            </w:r>
          </w:p>
          <w:p w14:paraId="612CBCB7" w14:textId="77777777" w:rsidR="00C3534F" w:rsidRPr="00D25F30" w:rsidRDefault="00C3534F" w:rsidP="00CD2BA5">
            <w:pPr>
              <w:spacing w:after="0"/>
              <w:ind w:left="420" w:right="466"/>
              <w:rPr>
                <w:szCs w:val="22"/>
              </w:rPr>
            </w:pPr>
          </w:p>
          <w:p w14:paraId="0C509804" w14:textId="77777777" w:rsidR="00C3534F" w:rsidRPr="00D25F30" w:rsidRDefault="00C3534F" w:rsidP="00CD2BA5">
            <w:pPr>
              <w:spacing w:after="0"/>
              <w:ind w:left="420" w:right="466"/>
              <w:rPr>
                <w:szCs w:val="22"/>
              </w:rPr>
            </w:pPr>
            <w:r w:rsidRPr="00D25F30">
              <w:rPr>
                <w:szCs w:val="22"/>
              </w:rPr>
              <w:t>In general, the Internship Programme aims at attracting talented students and graduates who:</w:t>
            </w:r>
          </w:p>
          <w:p w14:paraId="0AE49BA3" w14:textId="77777777" w:rsidR="00C3534F" w:rsidRPr="00D25F30" w:rsidRDefault="00C3534F" w:rsidP="00CD2BA5">
            <w:pPr>
              <w:spacing w:after="0"/>
              <w:ind w:left="420" w:right="466"/>
              <w:rPr>
                <w:szCs w:val="22"/>
              </w:rPr>
            </w:pPr>
          </w:p>
          <w:p w14:paraId="7F3368F2" w14:textId="77777777" w:rsidR="00C3534F" w:rsidRPr="00D25F30" w:rsidRDefault="00C3534F" w:rsidP="00CD2BA5">
            <w:pPr>
              <w:spacing w:after="0"/>
              <w:ind w:left="420" w:right="466"/>
              <w:rPr>
                <w:szCs w:val="22"/>
              </w:rPr>
            </w:pPr>
            <w:r w:rsidRPr="00D25F30">
              <w:rPr>
                <w:szCs w:val="22"/>
              </w:rPr>
              <w:t>a) have a specific interest in, or whose studies have covered, areas relevant to IOM</w:t>
            </w:r>
          </w:p>
          <w:p w14:paraId="724DF69C" w14:textId="77777777" w:rsidR="00C3534F" w:rsidRPr="00D25F30" w:rsidRDefault="00C3534F" w:rsidP="00CD2BA5">
            <w:pPr>
              <w:spacing w:after="0"/>
              <w:ind w:left="420" w:right="466"/>
              <w:rPr>
                <w:szCs w:val="22"/>
              </w:rPr>
            </w:pPr>
            <w:r w:rsidRPr="00D25F30">
              <w:rPr>
                <w:szCs w:val="22"/>
              </w:rPr>
              <w:t>programmes and activities;</w:t>
            </w:r>
          </w:p>
          <w:p w14:paraId="33FAB1B0" w14:textId="77777777" w:rsidR="00C3534F" w:rsidRPr="00D25F30" w:rsidRDefault="00C3534F" w:rsidP="00CD2BA5">
            <w:pPr>
              <w:spacing w:after="0"/>
              <w:ind w:left="420" w:right="466"/>
              <w:rPr>
                <w:szCs w:val="22"/>
              </w:rPr>
            </w:pPr>
          </w:p>
          <w:p w14:paraId="337F7FE2" w14:textId="77777777" w:rsidR="00C3534F" w:rsidRPr="00D25F30" w:rsidRDefault="00C3534F" w:rsidP="00CD2BA5">
            <w:pPr>
              <w:spacing w:after="0"/>
              <w:ind w:left="420" w:right="466"/>
              <w:rPr>
                <w:szCs w:val="22"/>
              </w:rPr>
            </w:pPr>
            <w:r w:rsidRPr="00D25F30">
              <w:rPr>
                <w:szCs w:val="22"/>
              </w:rPr>
              <w:t>b) are holding a scholarship for internship placements in international organizations</w:t>
            </w:r>
          </w:p>
          <w:p w14:paraId="3D59DDDD" w14:textId="77777777" w:rsidR="00C3534F" w:rsidRPr="00D25F30" w:rsidRDefault="00C3534F" w:rsidP="00CD2BA5">
            <w:pPr>
              <w:spacing w:after="0"/>
              <w:ind w:left="420" w:right="466"/>
              <w:rPr>
                <w:szCs w:val="22"/>
              </w:rPr>
            </w:pPr>
            <w:r w:rsidRPr="00D25F30">
              <w:rPr>
                <w:szCs w:val="22"/>
              </w:rPr>
              <w:t>and/or for whom internship is required to complete their studies; or</w:t>
            </w:r>
          </w:p>
          <w:p w14:paraId="3BA13C2E" w14:textId="77777777" w:rsidR="00C3534F" w:rsidRPr="00D25F30" w:rsidRDefault="00C3534F" w:rsidP="00CD2BA5">
            <w:pPr>
              <w:spacing w:after="0"/>
              <w:ind w:left="420" w:right="466"/>
              <w:rPr>
                <w:szCs w:val="22"/>
              </w:rPr>
            </w:pPr>
          </w:p>
          <w:p w14:paraId="338E82D5" w14:textId="77777777" w:rsidR="00C3534F" w:rsidRPr="00D25F30" w:rsidRDefault="00C3534F" w:rsidP="00CD2BA5">
            <w:pPr>
              <w:spacing w:after="0"/>
              <w:ind w:left="420" w:right="466"/>
              <w:rPr>
                <w:szCs w:val="22"/>
              </w:rPr>
            </w:pPr>
            <w:r w:rsidRPr="00D25F30">
              <w:rPr>
                <w:szCs w:val="22"/>
              </w:rPr>
              <w:t>c) are sponsored by governmental/non-governmental institutions and/or academia to work in specific areas relevant to both IOM and the sponsor.</w:t>
            </w:r>
          </w:p>
          <w:p w14:paraId="7D3E0236" w14:textId="77777777" w:rsidR="00C3534F" w:rsidRPr="00D25F30" w:rsidRDefault="00C3534F" w:rsidP="00CD2BA5">
            <w:pPr>
              <w:spacing w:after="0"/>
              <w:ind w:left="420" w:right="466"/>
              <w:rPr>
                <w:szCs w:val="22"/>
              </w:rPr>
            </w:pPr>
          </w:p>
          <w:p w14:paraId="4EE7D3D8" w14:textId="77777777" w:rsidR="00C3534F" w:rsidRPr="00D25F30" w:rsidRDefault="00C3534F" w:rsidP="00CD2BA5">
            <w:pPr>
              <w:spacing w:after="0"/>
              <w:ind w:left="420" w:right="466"/>
              <w:rPr>
                <w:szCs w:val="22"/>
              </w:rPr>
            </w:pPr>
            <w:r w:rsidRPr="00D25F30">
              <w:rPr>
                <w:szCs w:val="22"/>
              </w:rPr>
              <w:t>d) are either students approaching the end of their studies and preparing a thesis, or recently graduated, who have less than two years of relevant working experience.</w:t>
            </w:r>
          </w:p>
          <w:p w14:paraId="2EB6D39F" w14:textId="77777777" w:rsidR="00C3534F" w:rsidRPr="00D25F30" w:rsidRDefault="00C3534F" w:rsidP="00CD2BA5">
            <w:pPr>
              <w:spacing w:after="0"/>
              <w:ind w:left="420" w:right="466"/>
              <w:rPr>
                <w:szCs w:val="22"/>
              </w:rPr>
            </w:pPr>
          </w:p>
          <w:p w14:paraId="36E13F8C" w14:textId="77777777" w:rsidR="00C3534F" w:rsidRPr="00D25F30" w:rsidRDefault="00C3534F" w:rsidP="00CD2BA5">
            <w:pPr>
              <w:spacing w:after="0"/>
              <w:ind w:left="420" w:right="466"/>
              <w:rPr>
                <w:szCs w:val="22"/>
              </w:rPr>
            </w:pPr>
          </w:p>
          <w:p w14:paraId="7A4FADF4" w14:textId="77777777" w:rsidR="00C3534F" w:rsidRPr="00D25F30" w:rsidRDefault="00C3534F" w:rsidP="00CD2BA5">
            <w:pPr>
              <w:pStyle w:val="ListParagraph"/>
              <w:numPr>
                <w:ilvl w:val="0"/>
                <w:numId w:val="34"/>
              </w:numPr>
              <w:spacing w:before="0" w:after="0" w:line="210" w:lineRule="atLeast"/>
              <w:ind w:left="420" w:right="466" w:firstLine="0"/>
              <w:contextualSpacing/>
              <w:rPr>
                <w:szCs w:val="22"/>
              </w:rPr>
            </w:pPr>
            <w:r w:rsidRPr="00D25F30">
              <w:rPr>
                <w:szCs w:val="22"/>
              </w:rPr>
              <w:t>Only shortlisted candidates will be contacted, and additional enquiries will only be addressed if the candidate is shortlisted.</w:t>
            </w:r>
          </w:p>
          <w:p w14:paraId="5BFF45B1" w14:textId="77777777" w:rsidR="00C3534F" w:rsidRPr="00D25F30" w:rsidRDefault="00C3534F" w:rsidP="00CD2BA5">
            <w:pPr>
              <w:pStyle w:val="ListParagraph"/>
              <w:numPr>
                <w:ilvl w:val="0"/>
                <w:numId w:val="34"/>
              </w:numPr>
              <w:spacing w:before="0" w:after="0" w:line="210" w:lineRule="atLeast"/>
              <w:ind w:left="420" w:right="466" w:firstLine="0"/>
              <w:contextualSpacing/>
              <w:rPr>
                <w:szCs w:val="22"/>
              </w:rPr>
            </w:pPr>
            <w:r w:rsidRPr="00D25F30">
              <w:rPr>
                <w:szCs w:val="22"/>
              </w:rPr>
              <w:t>Please consider the cost of living in the duty station prior to applying.</w:t>
            </w:r>
          </w:p>
          <w:p w14:paraId="3DE714E4" w14:textId="61A6EDD7" w:rsidR="00C3534F" w:rsidRPr="00D25F30" w:rsidRDefault="00C3534F" w:rsidP="00C3534F">
            <w:pPr>
              <w:pStyle w:val="ListParagraph"/>
              <w:numPr>
                <w:ilvl w:val="0"/>
                <w:numId w:val="0"/>
              </w:numPr>
              <w:spacing w:before="0" w:after="0" w:line="210" w:lineRule="atLeast"/>
              <w:ind w:left="720" w:right="386"/>
              <w:contextualSpacing/>
              <w:rPr>
                <w:szCs w:val="22"/>
              </w:rPr>
            </w:pPr>
          </w:p>
        </w:tc>
      </w:tr>
      <w:tr w:rsidR="00C3534F" w:rsidRPr="00D25F30"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D25F30" w:rsidRDefault="00C3534F" w:rsidP="00CD2BA5">
            <w:pPr>
              <w:spacing w:after="0"/>
              <w:ind w:left="420" w:right="466"/>
              <w:rPr>
                <w:szCs w:val="22"/>
              </w:rPr>
            </w:pPr>
            <w:r w:rsidRPr="00D25F30">
              <w:rPr>
                <w:szCs w:val="22"/>
              </w:rPr>
              <w:t>The appointment is subject to funding confirmation.</w:t>
            </w:r>
          </w:p>
          <w:p w14:paraId="290C40E6" w14:textId="77777777" w:rsidR="00C3534F" w:rsidRPr="00D25F30" w:rsidRDefault="00C3534F" w:rsidP="00CD2BA5">
            <w:pPr>
              <w:spacing w:after="0"/>
              <w:ind w:left="420" w:right="466"/>
              <w:rPr>
                <w:szCs w:val="22"/>
              </w:rPr>
            </w:pPr>
          </w:p>
          <w:p w14:paraId="56228E19" w14:textId="77777777" w:rsidR="00C3534F" w:rsidRPr="00D25F30" w:rsidRDefault="00C3534F" w:rsidP="00CD2BA5">
            <w:pPr>
              <w:spacing w:after="0"/>
              <w:ind w:left="420" w:right="466"/>
              <w:rPr>
                <w:szCs w:val="22"/>
                <w:lang w:val="en"/>
              </w:rPr>
            </w:pPr>
            <w:r w:rsidRPr="00D25F30">
              <w:rPr>
                <w:szCs w:val="22"/>
              </w:rPr>
              <w:t>Appointment will be subject to certification that the candidate is medically fit for appointment, any residency or visa requirements, and security clearances</w:t>
            </w:r>
            <w:r w:rsidRPr="00D25F30">
              <w:rPr>
                <w:szCs w:val="22"/>
                <w:lang w:val="en"/>
              </w:rPr>
              <w:t>.</w:t>
            </w:r>
          </w:p>
          <w:p w14:paraId="7B9112FB" w14:textId="24A53BDF" w:rsidR="00C3534F" w:rsidRPr="00D25F30" w:rsidRDefault="00C3534F" w:rsidP="00937DD8">
            <w:pPr>
              <w:spacing w:after="0"/>
              <w:ind w:right="466"/>
              <w:rPr>
                <w:szCs w:val="22"/>
              </w:rPr>
            </w:pPr>
          </w:p>
        </w:tc>
      </w:tr>
      <w:tr w:rsidR="00C3534F" w:rsidRPr="00D25F30"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D25F30" w:rsidRDefault="00C3534F" w:rsidP="00C3534F">
            <w:pPr>
              <w:spacing w:after="0"/>
              <w:rPr>
                <w:b/>
                <w:szCs w:val="22"/>
                <w:u w:val="single"/>
              </w:rPr>
            </w:pPr>
          </w:p>
        </w:tc>
      </w:tr>
    </w:tbl>
    <w:p w14:paraId="6703CDF3" w14:textId="77777777" w:rsidR="00D753EC" w:rsidRPr="00D25F30" w:rsidRDefault="00D753EC" w:rsidP="00F7350B">
      <w:pPr>
        <w:rPr>
          <w:szCs w:val="22"/>
        </w:rPr>
      </w:pPr>
    </w:p>
    <w:sectPr w:rsidR="00D753EC" w:rsidRPr="00D25F30"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412C1" w14:textId="77777777" w:rsidR="006F3CEC" w:rsidRDefault="006F3CEC" w:rsidP="00F7350B">
      <w:r>
        <w:separator/>
      </w:r>
    </w:p>
  </w:endnote>
  <w:endnote w:type="continuationSeparator" w:id="0">
    <w:p w14:paraId="46E8ECF6" w14:textId="77777777" w:rsidR="006F3CEC" w:rsidRDefault="006F3CE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3A66" w14:textId="77777777" w:rsidR="006F3CEC" w:rsidRDefault="006F3CEC" w:rsidP="00F7350B">
      <w:r>
        <w:separator/>
      </w:r>
    </w:p>
  </w:footnote>
  <w:footnote w:type="continuationSeparator" w:id="0">
    <w:p w14:paraId="68433492" w14:textId="77777777" w:rsidR="006F3CEC" w:rsidRDefault="006F3CEC"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F74F9A"/>
    <w:multiLevelType w:val="hybridMultilevel"/>
    <w:tmpl w:val="18282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63022D"/>
    <w:multiLevelType w:val="hybridMultilevel"/>
    <w:tmpl w:val="ED76478A"/>
    <w:lvl w:ilvl="0" w:tplc="0534DA2A">
      <w:start w:val="1"/>
      <w:numFmt w:val="decimal"/>
      <w:lvlText w:val="%1."/>
      <w:lvlJc w:val="left"/>
      <w:pPr>
        <w:ind w:left="830" w:hanging="360"/>
      </w:pPr>
      <w:rPr>
        <w:rFonts w:ascii="Calibri" w:eastAsia="Calibri" w:hAnsi="Calibri" w:cs="Calibri" w:hint="default"/>
        <w:color w:val="auto"/>
        <w:spacing w:val="0"/>
        <w:w w:val="103"/>
        <w:sz w:val="20"/>
        <w:szCs w:val="20"/>
      </w:rPr>
    </w:lvl>
    <w:lvl w:ilvl="1" w:tplc="66649FCA">
      <w:numFmt w:val="bullet"/>
      <w:lvlText w:val="•"/>
      <w:lvlJc w:val="left"/>
      <w:pPr>
        <w:ind w:left="1714" w:hanging="360"/>
      </w:pPr>
    </w:lvl>
    <w:lvl w:ilvl="2" w:tplc="B6B4C336">
      <w:numFmt w:val="bullet"/>
      <w:lvlText w:val="•"/>
      <w:lvlJc w:val="left"/>
      <w:pPr>
        <w:ind w:left="2588" w:hanging="360"/>
      </w:pPr>
    </w:lvl>
    <w:lvl w:ilvl="3" w:tplc="9F5C3058">
      <w:numFmt w:val="bullet"/>
      <w:lvlText w:val="•"/>
      <w:lvlJc w:val="left"/>
      <w:pPr>
        <w:ind w:left="3462" w:hanging="360"/>
      </w:pPr>
    </w:lvl>
    <w:lvl w:ilvl="4" w:tplc="F9F6DDF2">
      <w:numFmt w:val="bullet"/>
      <w:lvlText w:val="•"/>
      <w:lvlJc w:val="left"/>
      <w:pPr>
        <w:ind w:left="4336" w:hanging="360"/>
      </w:pPr>
    </w:lvl>
    <w:lvl w:ilvl="5" w:tplc="206AF3D4">
      <w:numFmt w:val="bullet"/>
      <w:lvlText w:val="•"/>
      <w:lvlJc w:val="left"/>
      <w:pPr>
        <w:ind w:left="5210" w:hanging="360"/>
      </w:pPr>
    </w:lvl>
    <w:lvl w:ilvl="6" w:tplc="B5B8D430">
      <w:numFmt w:val="bullet"/>
      <w:lvlText w:val="•"/>
      <w:lvlJc w:val="left"/>
      <w:pPr>
        <w:ind w:left="6084" w:hanging="360"/>
      </w:pPr>
    </w:lvl>
    <w:lvl w:ilvl="7" w:tplc="B972DEA0">
      <w:numFmt w:val="bullet"/>
      <w:lvlText w:val="•"/>
      <w:lvlJc w:val="left"/>
      <w:pPr>
        <w:ind w:left="6958" w:hanging="360"/>
      </w:pPr>
    </w:lvl>
    <w:lvl w:ilvl="8" w:tplc="22989518">
      <w:numFmt w:val="bullet"/>
      <w:lvlText w:val="•"/>
      <w:lvlJc w:val="left"/>
      <w:pPr>
        <w:ind w:left="7832" w:hanging="360"/>
      </w:p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77180E"/>
    <w:multiLevelType w:val="hybridMultilevel"/>
    <w:tmpl w:val="ED76478A"/>
    <w:lvl w:ilvl="0" w:tplc="FFFFFFFF">
      <w:start w:val="1"/>
      <w:numFmt w:val="decimal"/>
      <w:lvlText w:val="%1."/>
      <w:lvlJc w:val="left"/>
      <w:pPr>
        <w:ind w:left="830" w:hanging="360"/>
      </w:pPr>
      <w:rPr>
        <w:rFonts w:ascii="Calibri" w:eastAsia="Calibri" w:hAnsi="Calibri" w:cs="Calibri" w:hint="default"/>
        <w:color w:val="auto"/>
        <w:spacing w:val="0"/>
        <w:w w:val="103"/>
        <w:sz w:val="20"/>
        <w:szCs w:val="20"/>
      </w:rPr>
    </w:lvl>
    <w:lvl w:ilvl="1" w:tplc="FFFFFFFF">
      <w:numFmt w:val="bullet"/>
      <w:lvlText w:val="•"/>
      <w:lvlJc w:val="left"/>
      <w:pPr>
        <w:ind w:left="1714" w:hanging="360"/>
      </w:pPr>
    </w:lvl>
    <w:lvl w:ilvl="2" w:tplc="FFFFFFFF">
      <w:numFmt w:val="bullet"/>
      <w:lvlText w:val="•"/>
      <w:lvlJc w:val="left"/>
      <w:pPr>
        <w:ind w:left="2588" w:hanging="360"/>
      </w:pPr>
    </w:lvl>
    <w:lvl w:ilvl="3" w:tplc="FFFFFFFF">
      <w:numFmt w:val="bullet"/>
      <w:lvlText w:val="•"/>
      <w:lvlJc w:val="left"/>
      <w:pPr>
        <w:ind w:left="3462" w:hanging="360"/>
      </w:pPr>
    </w:lvl>
    <w:lvl w:ilvl="4" w:tplc="FFFFFFFF">
      <w:numFmt w:val="bullet"/>
      <w:lvlText w:val="•"/>
      <w:lvlJc w:val="left"/>
      <w:pPr>
        <w:ind w:left="4336" w:hanging="360"/>
      </w:pPr>
    </w:lvl>
    <w:lvl w:ilvl="5" w:tplc="FFFFFFFF">
      <w:numFmt w:val="bullet"/>
      <w:lvlText w:val="•"/>
      <w:lvlJc w:val="left"/>
      <w:pPr>
        <w:ind w:left="5210" w:hanging="360"/>
      </w:pPr>
    </w:lvl>
    <w:lvl w:ilvl="6" w:tplc="FFFFFFFF">
      <w:numFmt w:val="bullet"/>
      <w:lvlText w:val="•"/>
      <w:lvlJc w:val="left"/>
      <w:pPr>
        <w:ind w:left="6084" w:hanging="360"/>
      </w:pPr>
    </w:lvl>
    <w:lvl w:ilvl="7" w:tplc="FFFFFFFF">
      <w:numFmt w:val="bullet"/>
      <w:lvlText w:val="•"/>
      <w:lvlJc w:val="left"/>
      <w:pPr>
        <w:ind w:left="6958" w:hanging="360"/>
      </w:pPr>
    </w:lvl>
    <w:lvl w:ilvl="8" w:tplc="FFFFFFFF">
      <w:numFmt w:val="bullet"/>
      <w:lvlText w:val="•"/>
      <w:lvlJc w:val="left"/>
      <w:pPr>
        <w:ind w:left="7832" w:hanging="360"/>
      </w:p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0741941">
    <w:abstractNumId w:val="14"/>
  </w:num>
  <w:num w:numId="2" w16cid:durableId="2087070157">
    <w:abstractNumId w:val="15"/>
  </w:num>
  <w:num w:numId="3" w16cid:durableId="345710694">
    <w:abstractNumId w:val="17"/>
  </w:num>
  <w:num w:numId="4" w16cid:durableId="543753209">
    <w:abstractNumId w:val="7"/>
  </w:num>
  <w:num w:numId="5" w16cid:durableId="700589033">
    <w:abstractNumId w:val="5"/>
  </w:num>
  <w:num w:numId="6" w16cid:durableId="1586262086">
    <w:abstractNumId w:val="2"/>
  </w:num>
  <w:num w:numId="7" w16cid:durableId="638801573">
    <w:abstractNumId w:val="13"/>
  </w:num>
  <w:num w:numId="8" w16cid:durableId="1375042993">
    <w:abstractNumId w:val="14"/>
  </w:num>
  <w:num w:numId="9" w16cid:durableId="1008949584">
    <w:abstractNumId w:val="14"/>
  </w:num>
  <w:num w:numId="10" w16cid:durableId="561674082">
    <w:abstractNumId w:val="14"/>
  </w:num>
  <w:num w:numId="11" w16cid:durableId="519511075">
    <w:abstractNumId w:val="21"/>
  </w:num>
  <w:num w:numId="12" w16cid:durableId="214240524">
    <w:abstractNumId w:val="14"/>
  </w:num>
  <w:num w:numId="13" w16cid:durableId="1090659071">
    <w:abstractNumId w:val="14"/>
  </w:num>
  <w:num w:numId="14" w16cid:durableId="1281184276">
    <w:abstractNumId w:val="14"/>
  </w:num>
  <w:num w:numId="15" w16cid:durableId="1839735265">
    <w:abstractNumId w:val="12"/>
  </w:num>
  <w:num w:numId="16" w16cid:durableId="1935045983">
    <w:abstractNumId w:val="14"/>
  </w:num>
  <w:num w:numId="17" w16cid:durableId="286593485">
    <w:abstractNumId w:val="25"/>
  </w:num>
  <w:num w:numId="18" w16cid:durableId="833568831">
    <w:abstractNumId w:val="22"/>
  </w:num>
  <w:num w:numId="19" w16cid:durableId="3629731">
    <w:abstractNumId w:val="26"/>
  </w:num>
  <w:num w:numId="20" w16cid:durableId="60718837">
    <w:abstractNumId w:val="20"/>
  </w:num>
  <w:num w:numId="21" w16cid:durableId="149100992">
    <w:abstractNumId w:val="19"/>
  </w:num>
  <w:num w:numId="22" w16cid:durableId="2086680610">
    <w:abstractNumId w:val="11"/>
  </w:num>
  <w:num w:numId="23" w16cid:durableId="1864662572">
    <w:abstractNumId w:val="24"/>
  </w:num>
  <w:num w:numId="24" w16cid:durableId="1434283179">
    <w:abstractNumId w:val="8"/>
  </w:num>
  <w:num w:numId="25" w16cid:durableId="1489442224">
    <w:abstractNumId w:val="14"/>
  </w:num>
  <w:num w:numId="26" w16cid:durableId="1318415138">
    <w:abstractNumId w:val="10"/>
  </w:num>
  <w:num w:numId="27" w16cid:durableId="1985576055">
    <w:abstractNumId w:val="6"/>
  </w:num>
  <w:num w:numId="28" w16cid:durableId="1879663905">
    <w:abstractNumId w:val="9"/>
  </w:num>
  <w:num w:numId="29" w16cid:durableId="768425717">
    <w:abstractNumId w:val="1"/>
  </w:num>
  <w:num w:numId="30" w16cid:durableId="1687251331">
    <w:abstractNumId w:val="3"/>
  </w:num>
  <w:num w:numId="31" w16cid:durableId="495539219">
    <w:abstractNumId w:val="0"/>
  </w:num>
  <w:num w:numId="32" w16cid:durableId="828641743">
    <w:abstractNumId w:val="14"/>
  </w:num>
  <w:num w:numId="33" w16cid:durableId="967397239">
    <w:abstractNumId w:val="14"/>
  </w:num>
  <w:num w:numId="34" w16cid:durableId="1927424543">
    <w:abstractNumId w:val="23"/>
  </w:num>
  <w:num w:numId="35" w16cid:durableId="929967078">
    <w:abstractNumId w:val="16"/>
    <w:lvlOverride w:ilvl="0">
      <w:startOverride w:val="1"/>
    </w:lvlOverride>
    <w:lvlOverride w:ilvl="1"/>
    <w:lvlOverride w:ilvl="2"/>
    <w:lvlOverride w:ilvl="3"/>
    <w:lvlOverride w:ilvl="4"/>
    <w:lvlOverride w:ilvl="5"/>
    <w:lvlOverride w:ilvl="6"/>
    <w:lvlOverride w:ilvl="7"/>
    <w:lvlOverride w:ilvl="8"/>
  </w:num>
  <w:num w:numId="36" w16cid:durableId="1584529994">
    <w:abstractNumId w:val="16"/>
  </w:num>
  <w:num w:numId="37" w16cid:durableId="1996567367">
    <w:abstractNumId w:val="18"/>
  </w:num>
  <w:num w:numId="38" w16cid:durableId="125562994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282E"/>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3AF2"/>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1322"/>
    <w:rsid w:val="006D2243"/>
    <w:rsid w:val="006D47F1"/>
    <w:rsid w:val="006E001A"/>
    <w:rsid w:val="006E1F67"/>
    <w:rsid w:val="006E44F0"/>
    <w:rsid w:val="006E6990"/>
    <w:rsid w:val="006F18FF"/>
    <w:rsid w:val="006F3CEC"/>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6AC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37DD8"/>
    <w:rsid w:val="00943456"/>
    <w:rsid w:val="00943E4C"/>
    <w:rsid w:val="0094522C"/>
    <w:rsid w:val="009457D3"/>
    <w:rsid w:val="00945D51"/>
    <w:rsid w:val="0094747A"/>
    <w:rsid w:val="009514F6"/>
    <w:rsid w:val="00951511"/>
    <w:rsid w:val="0095260D"/>
    <w:rsid w:val="00953AA2"/>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3D"/>
    <w:rsid w:val="009B6687"/>
    <w:rsid w:val="009C1DC1"/>
    <w:rsid w:val="009C6035"/>
    <w:rsid w:val="009D20F4"/>
    <w:rsid w:val="009D42EE"/>
    <w:rsid w:val="009D63F1"/>
    <w:rsid w:val="009D674F"/>
    <w:rsid w:val="009D7759"/>
    <w:rsid w:val="009D7763"/>
    <w:rsid w:val="009E1B5F"/>
    <w:rsid w:val="009E1DC7"/>
    <w:rsid w:val="009E75E8"/>
    <w:rsid w:val="009E7A22"/>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636"/>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020"/>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2C9E"/>
    <w:rsid w:val="00CA30D8"/>
    <w:rsid w:val="00CA69CB"/>
    <w:rsid w:val="00CB1F09"/>
    <w:rsid w:val="00CB2086"/>
    <w:rsid w:val="00CB4281"/>
    <w:rsid w:val="00CB59B2"/>
    <w:rsid w:val="00CB5F1F"/>
    <w:rsid w:val="00CC41D9"/>
    <w:rsid w:val="00CC4A6A"/>
    <w:rsid w:val="00CD0E0D"/>
    <w:rsid w:val="00CD0EF2"/>
    <w:rsid w:val="00CD2BA5"/>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5F30"/>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1"/>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styleId="Hyperlink">
    <w:name w:val="Hyperlink"/>
    <w:basedOn w:val="DefaultParagraphFont"/>
    <w:uiPriority w:val="99"/>
    <w:semiHidden/>
    <w:unhideWhenUsed/>
    <w:rsid w:val="007B6A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116757584">
      <w:bodyDiv w:val="1"/>
      <w:marLeft w:val="0"/>
      <w:marRight w:val="0"/>
      <w:marTop w:val="0"/>
      <w:marBottom w:val="0"/>
      <w:divBdr>
        <w:top w:val="none" w:sz="0" w:space="0" w:color="auto"/>
        <w:left w:val="none" w:sz="0" w:space="0" w:color="auto"/>
        <w:bottom w:val="none" w:sz="0" w:space="0" w:color="auto"/>
        <w:right w:val="none" w:sz="0" w:space="0" w:color="auto"/>
      </w:divBdr>
    </w:div>
    <w:div w:id="1589726029">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1165</Words>
  <Characters>6642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KLIMOVA Victoria</cp:lastModifiedBy>
  <cp:revision>8</cp:revision>
  <cp:lastPrinted>2012-02-09T06:27:00Z</cp:lastPrinted>
  <dcterms:created xsi:type="dcterms:W3CDTF">2022-12-04T21:46:00Z</dcterms:created>
  <dcterms:modified xsi:type="dcterms:W3CDTF">2023-02-12T21:07:00Z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