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51446">
      <w:pPr>
        <w:adjustRightInd w:val="0"/>
        <w:snapToGrid w:val="0"/>
        <w:spacing w:line="600" w:lineRule="exact"/>
        <w:jc w:val="center"/>
        <w:rPr>
          <w:rFonts w:ascii="方正小标宋简体" w:eastAsia="方正小标宋简体"/>
          <w:sz w:val="44"/>
          <w:szCs w:val="44"/>
        </w:rPr>
      </w:pPr>
      <w:r>
        <w:rPr>
          <w:rFonts w:ascii="方正小标宋简体" w:eastAsia="方正小标宋简体"/>
          <w:sz w:val="44"/>
          <w:szCs w:val="44"/>
        </w:rPr>
        <w:t>202</w:t>
      </w:r>
      <w:r>
        <w:rPr>
          <w:rFonts w:hint="eastAsia" w:ascii="方正小标宋简体" w:eastAsia="方正小标宋简体"/>
          <w:sz w:val="44"/>
          <w:szCs w:val="44"/>
          <w:lang w:val="en-US" w:eastAsia="zh-CN"/>
        </w:rPr>
        <w:t>6</w:t>
      </w:r>
      <w:r>
        <w:rPr>
          <w:rFonts w:ascii="方正小标宋简体" w:eastAsia="方正小标宋简体"/>
          <w:sz w:val="44"/>
          <w:szCs w:val="44"/>
        </w:rPr>
        <w:t>年博士导师短期出国交流项目</w:t>
      </w:r>
    </w:p>
    <w:p w14:paraId="6AE2F685">
      <w:pPr>
        <w:adjustRightInd w:val="0"/>
        <w:snapToGrid w:val="0"/>
        <w:spacing w:after="468" w:afterLines="150" w:line="600" w:lineRule="exact"/>
        <w:jc w:val="center"/>
        <w:rPr>
          <w:rFonts w:ascii="Times New Roman" w:hAnsi="Times New Roman" w:eastAsia="方正仿宋简体" w:cs="Times New Roman"/>
          <w:sz w:val="44"/>
          <w:szCs w:val="44"/>
        </w:rPr>
      </w:pPr>
      <w:r>
        <w:rPr>
          <w:rFonts w:ascii="方正小标宋简体" w:eastAsia="方正小标宋简体"/>
          <w:sz w:val="44"/>
          <w:szCs w:val="44"/>
        </w:rPr>
        <w:t>常见问题解答</w:t>
      </w:r>
    </w:p>
    <w:p w14:paraId="201840FC">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 xml:space="preserve">1. </w:t>
      </w:r>
      <w:r>
        <w:rPr>
          <w:rFonts w:hint="eastAsia" w:ascii="Times New Roman" w:hAnsi="Times New Roman" w:eastAsia="方正仿宋简体" w:cs="Times New Roman"/>
          <w:b/>
          <w:sz w:val="28"/>
          <w:szCs w:val="28"/>
          <w:highlight w:val="yellow"/>
        </w:rPr>
        <w:t>2026年博士导师生短期出国交流项目是否允许本年度申请国家建设高水平大学公派研究生项目学生的国内导师与学生同时申报</w:t>
      </w:r>
      <w:r>
        <w:rPr>
          <w:rFonts w:ascii="Times New Roman" w:hAnsi="Times New Roman" w:eastAsia="方正仿宋简体" w:cs="Times New Roman"/>
          <w:b/>
          <w:sz w:val="28"/>
          <w:szCs w:val="28"/>
          <w:highlight w:val="yellow"/>
        </w:rPr>
        <w:t>？</w:t>
      </w:r>
    </w:p>
    <w:p w14:paraId="5D81C6E8">
      <w:pPr>
        <w:adjustRightInd w:val="0"/>
        <w:snapToGrid w:val="0"/>
        <w:spacing w:line="600" w:lineRule="exact"/>
        <w:ind w:firstLine="560" w:firstLineChars="200"/>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可以。博士生导师短期出国项目为国家建设高水平大学公派研究生项目（以下简称高水平项目）的配套项目，申请人应为高水平项目录取人员的国内博士阶段导师。两个项目同期进行报名，导师和学生可以同时申请，如学生未被录取，则导师亦不符合项目要求。同等条件下优先资助其指导学生已受高水平项目资助正在外学习者</w:t>
      </w:r>
      <w:r>
        <w:rPr>
          <w:rFonts w:ascii="Times New Roman" w:hAnsi="Times New Roman" w:eastAsia="方正仿宋简体" w:cs="Times New Roman"/>
          <w:sz w:val="28"/>
          <w:szCs w:val="28"/>
        </w:rPr>
        <w:t>。</w:t>
      </w:r>
    </w:p>
    <w:p w14:paraId="56B8976F">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2. 网上申请时，申请人应如何选择留学身份与项目？</w:t>
      </w:r>
    </w:p>
    <w:p w14:paraId="5DD6E9B4">
      <w:pPr>
        <w:adjustRightInd w:val="0"/>
        <w:snapToGrid w:val="0"/>
        <w:spacing w:line="600" w:lineRule="exact"/>
        <w:ind w:firstLine="560" w:firstLineChars="200"/>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申请人留学身份应选择“高级研究学者”，项目大类应选择“国家建设高水平大学公派研究生项目”，项目小类应选择“博士生导师短期出国交流项目”</w:t>
      </w:r>
      <w:r>
        <w:rPr>
          <w:rFonts w:ascii="Times New Roman" w:hAnsi="Times New Roman" w:eastAsia="方正仿宋简体" w:cs="Times New Roman"/>
          <w:sz w:val="28"/>
          <w:szCs w:val="28"/>
        </w:rPr>
        <w:t>。</w:t>
      </w:r>
    </w:p>
    <w:p w14:paraId="18D07ED4">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3.博导短期项目交流访问期限与资助期限为多久？</w:t>
      </w:r>
    </w:p>
    <w:p w14:paraId="00F260E1">
      <w:pPr>
        <w:adjustRightInd w:val="0"/>
        <w:snapToGrid w:val="0"/>
        <w:spacing w:line="600" w:lineRule="exact"/>
        <w:ind w:firstLine="560" w:firstLineChars="200"/>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交流访问期限与资助期限均为一个月，在外时间不得少于四周。凡不足四周者须退回相关费用并影响所在单位今后本项目的选派工作</w:t>
      </w:r>
      <w:r>
        <w:rPr>
          <w:rFonts w:ascii="Times New Roman" w:hAnsi="Times New Roman" w:eastAsia="方正仿宋简体" w:cs="Times New Roman"/>
          <w:sz w:val="28"/>
          <w:szCs w:val="28"/>
        </w:rPr>
        <w:t>。</w:t>
      </w:r>
    </w:p>
    <w:p w14:paraId="6D7B3B07">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4.</w:t>
      </w:r>
      <w:r>
        <w:rPr>
          <w:rFonts w:hint="eastAsia"/>
          <w:highlight w:val="yellow"/>
        </w:rPr>
        <w:t xml:space="preserve"> </w:t>
      </w:r>
      <w:r>
        <w:rPr>
          <w:rFonts w:hint="eastAsia" w:ascii="Times New Roman" w:hAnsi="Times New Roman" w:eastAsia="方正仿宋简体" w:cs="Times New Roman"/>
          <w:b/>
          <w:sz w:val="28"/>
          <w:szCs w:val="28"/>
          <w:highlight w:val="yellow"/>
        </w:rPr>
        <w:t>因博导项目留学身份为“高级研究学者”，项目推选和管理权限是否为各个单位负责教师公派的部门</w:t>
      </w:r>
      <w:r>
        <w:rPr>
          <w:rFonts w:ascii="Times New Roman" w:hAnsi="Times New Roman" w:eastAsia="方正仿宋简体" w:cs="Times New Roman"/>
          <w:b/>
          <w:sz w:val="28"/>
          <w:szCs w:val="28"/>
          <w:highlight w:val="yellow"/>
        </w:rPr>
        <w:t>？</w:t>
      </w:r>
    </w:p>
    <w:p w14:paraId="77C9E936">
      <w:pPr>
        <w:adjustRightInd w:val="0"/>
        <w:snapToGrid w:val="0"/>
        <w:spacing w:line="600" w:lineRule="exact"/>
        <w:ind w:firstLine="560" w:firstLineChars="200"/>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博导项目为高水平项目的配套项目，学校主管部门应与高水平项目主管部门一致</w:t>
      </w:r>
      <w:r>
        <w:rPr>
          <w:rFonts w:ascii="Times New Roman" w:hAnsi="Times New Roman" w:eastAsia="方正仿宋简体" w:cs="Times New Roman"/>
          <w:sz w:val="28"/>
          <w:szCs w:val="28"/>
        </w:rPr>
        <w:t>。</w:t>
      </w:r>
    </w:p>
    <w:p w14:paraId="1804ABF7">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5.被录取后，派出前是否需要签订协议书、语言培训？</w:t>
      </w:r>
    </w:p>
    <w:p w14:paraId="3FC48619">
      <w:pPr>
        <w:adjustRightInd w:val="0"/>
        <w:snapToGrid w:val="0"/>
        <w:spacing w:line="600" w:lineRule="exact"/>
        <w:ind w:firstLine="560" w:firstLineChars="200"/>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lang w:val="en-US" w:eastAsia="zh-CN"/>
        </w:rPr>
        <w:t>选</w:t>
      </w:r>
      <w:r>
        <w:rPr>
          <w:rFonts w:hint="eastAsia" w:ascii="Times New Roman" w:hAnsi="Times New Roman" w:eastAsia="方正仿宋简体" w:cs="Times New Roman"/>
          <w:sz w:val="28"/>
          <w:szCs w:val="28"/>
        </w:rPr>
        <w:t>派人员在派出前免签《国家公派出国留学协议书》，无需语言培训</w:t>
      </w:r>
      <w:r>
        <w:rPr>
          <w:rFonts w:ascii="Times New Roman" w:hAnsi="Times New Roman" w:eastAsia="方正仿宋简体" w:cs="Times New Roman"/>
          <w:sz w:val="28"/>
          <w:szCs w:val="28"/>
        </w:rPr>
        <w:t>。</w:t>
      </w:r>
    </w:p>
    <w:p w14:paraId="715951DC">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6.多位学生在不同学校留学，导师是否可以在申请时选择两个或者两个以上的留学单位？</w:t>
      </w:r>
    </w:p>
    <w:p w14:paraId="0AA64A87">
      <w:pPr>
        <w:adjustRightInd w:val="0"/>
        <w:snapToGrid w:val="0"/>
        <w:spacing w:line="600" w:lineRule="exact"/>
        <w:ind w:firstLine="560" w:firstLineChars="200"/>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答：网上申请时只能选择其中一个主要访问单位。</w:t>
      </w:r>
    </w:p>
    <w:p w14:paraId="325DBBD1">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7.因多位学生在不同学校留学，导师交流访问一个月时间过短，是否可以延长期限但费用自理？</w:t>
      </w:r>
    </w:p>
    <w:p w14:paraId="50FAFD3E">
      <w:pPr>
        <w:adjustRightInd w:val="0"/>
        <w:snapToGrid w:val="0"/>
        <w:spacing w:line="600" w:lineRule="exact"/>
        <w:ind w:firstLine="560" w:firstLineChars="200"/>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此项目交流访问期限与资助期限均为一个月，不能延长期限，教育部留学服务中心在录取人员派出时会预订往返机票</w:t>
      </w:r>
      <w:r>
        <w:rPr>
          <w:rFonts w:ascii="Times New Roman" w:hAnsi="Times New Roman" w:eastAsia="方正仿宋简体" w:cs="Times New Roman"/>
          <w:sz w:val="28"/>
          <w:szCs w:val="28"/>
        </w:rPr>
        <w:t>。</w:t>
      </w:r>
    </w:p>
    <w:p w14:paraId="619C4BD7">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8.学生被高水平项目以外的国家公派出国留学项目录取，导师是否可以申请此项目？</w:t>
      </w:r>
    </w:p>
    <w:p w14:paraId="4416718A">
      <w:pPr>
        <w:adjustRightInd w:val="0"/>
        <w:snapToGrid w:val="0"/>
        <w:spacing w:line="600" w:lineRule="exact"/>
        <w:ind w:firstLine="560" w:firstLineChars="200"/>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博士生导师短期出国交流项目仅面向高水平项目人员的博士阶段导师</w:t>
      </w:r>
      <w:r>
        <w:rPr>
          <w:rFonts w:ascii="Times New Roman" w:hAnsi="Times New Roman" w:eastAsia="方正仿宋简体" w:cs="Times New Roman"/>
          <w:sz w:val="28"/>
          <w:szCs w:val="28"/>
        </w:rPr>
        <w:t>。</w:t>
      </w:r>
    </w:p>
    <w:p w14:paraId="4550B352">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9.受理单位是否需要将申请人纸质材料寄送至国家留学基金委？</w:t>
      </w:r>
    </w:p>
    <w:p w14:paraId="43FC2888">
      <w:pPr>
        <w:adjustRightInd w:val="0"/>
        <w:snapToGrid w:val="0"/>
        <w:spacing w:line="600" w:lineRule="exact"/>
        <w:ind w:firstLine="560" w:firstLineChars="200"/>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答：不需要，受理单位无需向国家留学基金委提交纸质材料。</w:t>
      </w:r>
    </w:p>
    <w:p w14:paraId="3BABB7C8">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10.此项目录取人员是否再次申请国家公派留学是否受2年内不得再次申请公派出国留学项目规定的限制？</w:t>
      </w:r>
    </w:p>
    <w:p w14:paraId="7DC21310">
      <w:pPr>
        <w:adjustRightInd w:val="0"/>
        <w:snapToGrid w:val="0"/>
        <w:spacing w:line="600" w:lineRule="exact"/>
        <w:ind w:firstLine="560" w:firstLineChars="200"/>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博士生导师短期出国交流项目不受此限制，可以继续申请其他公派留学项目</w:t>
      </w:r>
      <w:r>
        <w:rPr>
          <w:rFonts w:ascii="Times New Roman" w:hAnsi="Times New Roman" w:eastAsia="方正仿宋简体" w:cs="Times New Roman"/>
          <w:sz w:val="28"/>
          <w:szCs w:val="28"/>
        </w:rPr>
        <w:t>。</w:t>
      </w:r>
    </w:p>
    <w:p w14:paraId="196254CF">
      <w:pPr>
        <w:adjustRightInd w:val="0"/>
        <w:snapToGrid w:val="0"/>
        <w:spacing w:line="600" w:lineRule="exact"/>
        <w:ind w:firstLine="562" w:firstLineChars="200"/>
        <w:rPr>
          <w:rFonts w:ascii="Times New Roman" w:hAnsi="Times New Roman" w:eastAsia="方正仿宋简体" w:cs="Times New Roman"/>
          <w:b/>
          <w:sz w:val="28"/>
          <w:szCs w:val="28"/>
        </w:rPr>
      </w:pPr>
      <w:r>
        <w:rPr>
          <w:rFonts w:ascii="Times New Roman" w:hAnsi="Times New Roman" w:eastAsia="方正仿宋简体" w:cs="Times New Roman"/>
          <w:b/>
          <w:sz w:val="28"/>
          <w:szCs w:val="28"/>
          <w:highlight w:val="yellow"/>
        </w:rPr>
        <w:t>11.派出人员回国后，如何提交访问报告？</w:t>
      </w:r>
    </w:p>
    <w:p w14:paraId="6C5C56BF">
      <w:pPr>
        <w:adjustRightInd w:val="0"/>
        <w:snapToGrid w:val="0"/>
        <w:spacing w:line="600" w:lineRule="exact"/>
        <w:ind w:firstLine="560" w:firstLineChars="200"/>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回国之日起</w:t>
      </w:r>
      <w:bookmarkStart w:id="0" w:name="_GoBack"/>
      <w:bookmarkEnd w:id="0"/>
      <w:r>
        <w:rPr>
          <w:rFonts w:ascii="Times New Roman" w:hAnsi="Times New Roman" w:eastAsia="方正仿宋简体" w:cs="Times New Roman"/>
          <w:sz w:val="28"/>
          <w:szCs w:val="28"/>
        </w:rPr>
        <w:t>3个月内须在国家公派留学管理信息平台登记回国信息，上传留学成果等材料。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3FE"/>
    <w:rsid w:val="00005505"/>
    <w:rsid w:val="003846F6"/>
    <w:rsid w:val="0070018B"/>
    <w:rsid w:val="00831C1E"/>
    <w:rsid w:val="00A613FE"/>
    <w:rsid w:val="00AC67C4"/>
    <w:rsid w:val="4CFF4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963</Words>
  <Characters>982</Characters>
  <Lines>7</Lines>
  <Paragraphs>2</Paragraphs>
  <TotalTime>11</TotalTime>
  <ScaleCrop>false</ScaleCrop>
  <LinksUpToDate>false</LinksUpToDate>
  <CharactersWithSpaces>986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2024-05-06T07:38:00Z</dcterms:created>
  <dc:creator>刘杨</dc:creator>
  <cp:lastModifiedBy>HITGS</cp:lastModifiedBy>
  <dcterms:modified xsi:type="dcterms:W3CDTF">2026-01-13T01:29:14Z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eyJoZGlkIjoiZDQ2ZTQ2N2Q2YTE5MTgyZGU0YWJmNTEwNzdjYjJjMDUiLCJ1c2VySWQiOiI1NDY4NDExNDUifQ==</vt:lpwstr>
  </property>
  <property fmtid="{D5CDD505-2E9C-101B-9397-08002B2CF9AE}" pid="3" name="KSOProductBuildVer">
    <vt:lpwstr>2052-12.1.0.24034</vt:lpwstr>
  </property>
  <property fmtid="{D5CDD505-2E9C-101B-9397-08002B2CF9AE}" pid="4" name="ICV">
    <vt:lpwstr>56EC01A0BCF842C0B74DDD00F6329D41_12</vt:lpwstr>
  </property>
</Properties>
</file>