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85" w:rsidRPr="001C50E2" w:rsidRDefault="00F71485" w:rsidP="00F71485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1C50E2">
        <w:rPr>
          <w:rFonts w:ascii="黑体" w:eastAsia="黑体" w:hAnsi="黑体" w:cs="宋体" w:hint="eastAsia"/>
          <w:kern w:val="0"/>
          <w:sz w:val="32"/>
          <w:szCs w:val="32"/>
        </w:rPr>
        <w:t xml:space="preserve">表1 </w:t>
      </w:r>
      <w:r w:rsidRPr="001C50E2">
        <w:rPr>
          <w:rFonts w:ascii="黑体" w:eastAsia="黑体" w:hAnsi="黑体" w:cs="宋体"/>
          <w:kern w:val="0"/>
          <w:sz w:val="32"/>
          <w:szCs w:val="32"/>
        </w:rPr>
        <w:t>卓越工程师</w:t>
      </w:r>
      <w:r w:rsidRPr="001C50E2">
        <w:rPr>
          <w:rFonts w:ascii="黑体" w:eastAsia="黑体" w:hAnsi="黑体" w:cs="宋体" w:hint="eastAsia"/>
          <w:kern w:val="0"/>
          <w:sz w:val="32"/>
          <w:szCs w:val="32"/>
        </w:rPr>
        <w:t>核心课程目录</w:t>
      </w:r>
    </w:p>
    <w:tbl>
      <w:tblPr>
        <w:tblW w:w="8638" w:type="dxa"/>
        <w:tblLayout w:type="fixed"/>
        <w:tblLook w:val="04A0" w:firstRow="1" w:lastRow="0" w:firstColumn="1" w:lastColumn="0" w:noHBand="0" w:noVBand="1"/>
      </w:tblPr>
      <w:tblGrid>
        <w:gridCol w:w="704"/>
        <w:gridCol w:w="1227"/>
        <w:gridCol w:w="1347"/>
        <w:gridCol w:w="3520"/>
        <w:gridCol w:w="920"/>
        <w:gridCol w:w="920"/>
      </w:tblGrid>
      <w:tr w:rsidR="00F71485" w:rsidRPr="001C50E2" w:rsidTr="006524A2">
        <w:trPr>
          <w:cantSplit/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bookmarkStart w:id="0" w:name="OLE_LINK8"/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关键领域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学时</w:t>
            </w:r>
          </w:p>
        </w:tc>
      </w:tr>
      <w:bookmarkEnd w:id="0"/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核科学与技术</w:t>
            </w:r>
          </w:p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Nuclear Science and Technology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核工程实验和虚拟仿真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核化工与后处理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磁约束聚变：原理与实践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辐射成像算法与工程应用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核工程与核技术前沿讲座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工程应用中的辐射防护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加速器技术与工程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核技术应用案例与实践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核材料与关键设备制造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  <w:t>工程应用中的核辐射物理及探测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集成电路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Integrated Circuits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数字大规模集成电路：设计与实践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集成电路材料与装备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集成电路先进封装与系统集成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功率半导体器件与电路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集成电路前沿技术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现代半导体物理与器件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模拟大规模集成电路：设计与实践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宽禁带半导体材料与器件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混合信号模拟集成电路：设计与实践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网络安全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Cybersecurity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网络安全技术与实践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网络安全测量与行为学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社交网络分析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云计算安全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高级网络安全与前沿研究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计算机系统安全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人工智能安全（网络</w:t>
            </w:r>
            <w:r w:rsidRPr="001C50E2"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  <w:t>安全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数据安全与隐私保护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内生安全赋能网络弹性工程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密码设计分析与实现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软件安全分析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无线与物联网安全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航空发动机和燃气轮机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Aero Engines and Gas Turbines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GS66001MET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高速旋转机械动力学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GS66002MET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叶轮机械多学科耦合设计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GS66003MET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燃气涡轮发动机设计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GS66004MET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燃气涡轮发动机结构完整性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GS66005MET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内流气动热力学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GS66006MET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高等工程传热传质学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</w:tbl>
    <w:p w:rsidR="00F71485" w:rsidRPr="001C50E2" w:rsidRDefault="00F71485" w:rsidP="00F71485"/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27"/>
        <w:gridCol w:w="1347"/>
        <w:gridCol w:w="3520"/>
        <w:gridCol w:w="920"/>
        <w:gridCol w:w="920"/>
      </w:tblGrid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关键领域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  <w:t>学时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27" w:type="dxa"/>
            <w:vMerge w:val="restart"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航空发动机和燃气轮机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Aero Engines and Gas Turbines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GS66007MET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航空发动机研制系统工程概论与实践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GS66008MET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航空发动机智能控制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GS66009MET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高温结构力学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GS66010MET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航空燃气轮机虚实融合设计和数字化工程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GS66011MET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航空智能电推进技术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关键软件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Critical Software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GS66001MCS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软件可靠性工程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GS66002MCS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高级软件分析与测试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现代软件开发方法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高级软件工程管理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软件安全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云计算技术原理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高级数据库系统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软件需求工程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高级操作系统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大型软件体系结构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智能计算系统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27" w:type="dxa"/>
            <w:vMerge w:val="restart"/>
            <w:vAlign w:val="center"/>
          </w:tcPr>
          <w:p w:rsidR="00F71485" w:rsidRPr="001C50E2" w:rsidRDefault="00F71485" w:rsidP="006524A2">
            <w:pPr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科学试验用仪器设备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Scientific Instruments and Equipment for Testing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量子精密测量技术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227" w:type="dxa"/>
            <w:vMerge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新型传感技术及应用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机器视觉技术及应用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智能测控系统及应用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现代光电测试技术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高等光学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现代信号处理（科学</w:t>
            </w:r>
            <w:r w:rsidRPr="001C50E2"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  <w:t>试验用仪器设备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新一代精密仪器设计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惯性测量仪表与系统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精密计量与测试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兵器科学与技术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Armament Science and Technology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武器系统分析与设计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MBSE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与装备总体设计工程实践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无人车辆控制技术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火箭导弹武器发射系统数值仿真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毁伤技术与弹药工程前沿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智能武器系统设计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复杂背景目标探测与识别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含能材料与特种能源前沿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智能化弹药系统理论与工程实践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GS66010MAS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多体系统传递矩阵法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</w:tbl>
    <w:p w:rsidR="00F71485" w:rsidRPr="001C50E2" w:rsidRDefault="00F71485" w:rsidP="00F71485"/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27"/>
        <w:gridCol w:w="1347"/>
        <w:gridCol w:w="3520"/>
        <w:gridCol w:w="920"/>
        <w:gridCol w:w="920"/>
      </w:tblGrid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关键领域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  <w:t>学时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先进试验与测试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Advanced Testing and Inspection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GS66001MAT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数字化精密测量与智能化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GS66002MAT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先进试验数据处理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GS66003MAT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故障预测与智能维护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智能感知技术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先进光电测试技术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视觉检测与智能图像处理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微弱信号检测及处理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测量机器人及系统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复杂装备自动测试与故障诊断技术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先进试验理论与技术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量子化测量理论与技术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可靠性与环境试验技术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Space Propulsion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火箭动力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航天电推进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航天动力流动与传热基础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航天动力能量转换原理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航天动力材料与结构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航天动力计算与优化设计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智能航天动力技术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高超声速动力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航天动力先进测量技术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航天动力增材制造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航天动力先进热防护技术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航天动力前沿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新一代信息通信技术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New Generation Information and Communication Technology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信息通信中的矩阵论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现代通信网理论与技术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现代数字通信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无线光通信与感知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无线通信中的信息超材料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5G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移动通信系统设计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现代光通信与光网络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卫星通信与星间互联网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信息通信中的随机数学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GS66010MNC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信息论与编码技术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GS66011MNC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现代射频与天线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GS66012MNC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智能通信理论与工程实践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GS66013MNC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现代信号处理（新一代</w:t>
            </w:r>
            <w:r w:rsidRPr="001C50E2"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  <w:t>信息通信技术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</w:tbl>
    <w:p w:rsidR="00F71485" w:rsidRPr="001C50E2" w:rsidRDefault="00F71485" w:rsidP="00F71485"/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27"/>
        <w:gridCol w:w="1347"/>
        <w:gridCol w:w="3520"/>
        <w:gridCol w:w="920"/>
        <w:gridCol w:w="920"/>
      </w:tblGrid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bookmarkStart w:id="1" w:name="OLE_LINK5"/>
            <w:bookmarkStart w:id="2" w:name="OLE_LINK6"/>
            <w:bookmarkStart w:id="3" w:name="OLE_LINK7"/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关键领域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学时</w:t>
            </w:r>
          </w:p>
        </w:tc>
      </w:tr>
      <w:bookmarkEnd w:id="1"/>
      <w:bookmarkEnd w:id="2"/>
      <w:bookmarkEnd w:id="3"/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Artificial Intelligence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人工智能辅助科学研究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大模型算法与实践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人工智能系统架构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人工智能大数据与超算融合系统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人工智能算法与系统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大模型：理论与架构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智能内容合成与数字创意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类脑智能：原理、算法与系统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云原生智能：技术与架构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GS66010MAI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人工智能伦理与法律导论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GS66011MAI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人工智能安全（人工智能）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工业母机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Machine Tools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优化设计方法与实践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制造过程技术与实践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控制与智能工程学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先进制造工程学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数值方法与计算力学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数字信号分析理论与实践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数控技术与实践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先进工程材料学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工程伦理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机电系统动力学分析与控制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生物医药与高端医疗设备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Biomedicine and high-end medical equipment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药品医疗器械监管科学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生物芯片与体外诊断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生物材料与再生医学工程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精准医学与新药创制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纳米医药技术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医学图像与智能信息处理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生物医学成像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康复工程与医疗机器人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合成生物学与生物制药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神经工程与脑机接口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高端医疗电子设备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现代生物制药工艺与装备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智慧能源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Smart Engergy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工程数值计算方法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先进电工材料与智能装备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能源系统仿真与分析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工程计算流体力学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</w:tbl>
    <w:p w:rsidR="00F71485" w:rsidRPr="001C50E2" w:rsidRDefault="00F71485" w:rsidP="00F71485"/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27"/>
        <w:gridCol w:w="1347"/>
        <w:gridCol w:w="3520"/>
        <w:gridCol w:w="920"/>
        <w:gridCol w:w="920"/>
      </w:tblGrid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关键领域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学时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1227" w:type="dxa"/>
            <w:vMerge w:val="restart"/>
            <w:vAlign w:val="center"/>
            <w:hideMark/>
          </w:tcPr>
          <w:p w:rsidR="00F71485" w:rsidRPr="001C50E2" w:rsidRDefault="00F71485" w:rsidP="006524A2">
            <w:pPr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智慧能源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Smart Engergy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高等工程传热学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高等工程电磁场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专业实践课程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—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能源产生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专业实践课程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—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能源控制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综合能源与先进储能技术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数据科学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新材料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New Materials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高等材料化学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材料基因工程与机器学习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先进生物材料及应用技术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先进成形技术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计算材料学及应用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高性能复合材料与应用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先进金属材料及应用技术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先进表征技术及应用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电子信息材料及应用技术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先进无机非金属材料及应用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先进能源材料及应用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极端条件材料与应用技术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GS66013MNM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高分子材料及应用技术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GS66014MNM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工程前沿材料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227" w:type="dxa"/>
            <w:vMerge w:val="restart"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船舶与海洋工程</w:t>
            </w:r>
          </w:p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Naval Architecture and Ocean Engineering</w:t>
            </w: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GS66001MNO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船舶清洁能源利用原理及应用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GS66002MNO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海洋油气工程与技术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GS66003MNO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海洋智能信息技术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GS66004MNO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水声信号处理中的机器学习方法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GS66005MNO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船舶工业软件理论与实践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GS66006MNO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高新船舶设计总师思维与实践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GS66007MNO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海洋工程流固耦合力学理论与应用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GS66008MNO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极地装备技术与工程基础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GS66009MNO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航行体建模与运动控制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GS66010MNO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船舶先进设计优化理论与方法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GS66011MNO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船舶振动噪声综合控制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GS66012MNO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船舶与海洋结构物先进制造技术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</w:tbl>
    <w:p w:rsidR="00F71485" w:rsidRPr="001C50E2" w:rsidRDefault="00F71485" w:rsidP="00F71485">
      <w:pPr>
        <w:widowControl/>
        <w:shd w:val="clear" w:color="auto" w:fill="FFFFFF"/>
        <w:adjustRightInd w:val="0"/>
        <w:snapToGrid w:val="0"/>
        <w:spacing w:line="600" w:lineRule="exact"/>
        <w:rPr>
          <w:rFonts w:ascii="黑体" w:eastAsia="黑体" w:hAnsi="黑体" w:cs="Times New Roman"/>
          <w:kern w:val="0"/>
          <w:sz w:val="32"/>
          <w:szCs w:val="32"/>
        </w:rPr>
      </w:pPr>
    </w:p>
    <w:p w:rsidR="000D1B75" w:rsidRDefault="000D1B75">
      <w:bookmarkStart w:id="4" w:name="_GoBack"/>
      <w:bookmarkEnd w:id="4"/>
    </w:p>
    <w:sectPr w:rsidR="000D1B75" w:rsidSect="001365D3">
      <w:pgSz w:w="11906" w:h="16838"/>
      <w:pgMar w:top="113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4F" w:rsidRDefault="00CE634F" w:rsidP="00F71485">
      <w:r>
        <w:separator/>
      </w:r>
    </w:p>
  </w:endnote>
  <w:endnote w:type="continuationSeparator" w:id="0">
    <w:p w:rsidR="00CE634F" w:rsidRDefault="00CE634F" w:rsidP="00F7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4F" w:rsidRDefault="00CE634F" w:rsidP="00F71485">
      <w:r>
        <w:separator/>
      </w:r>
    </w:p>
  </w:footnote>
  <w:footnote w:type="continuationSeparator" w:id="0">
    <w:p w:rsidR="00CE634F" w:rsidRDefault="00CE634F" w:rsidP="00F7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0B9"/>
    <w:multiLevelType w:val="multilevel"/>
    <w:tmpl w:val="1CFA60B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8D"/>
    <w:rsid w:val="000D1B75"/>
    <w:rsid w:val="003A048D"/>
    <w:rsid w:val="00CE634F"/>
    <w:rsid w:val="00F7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59FC01-CAA8-436D-A195-07F534B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4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485"/>
    <w:rPr>
      <w:sz w:val="18"/>
      <w:szCs w:val="18"/>
    </w:rPr>
  </w:style>
  <w:style w:type="paragraph" w:styleId="a7">
    <w:name w:val="List Paragraph"/>
    <w:basedOn w:val="a"/>
    <w:uiPriority w:val="34"/>
    <w:qFormat/>
    <w:rsid w:val="00F71485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F7148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71485"/>
  </w:style>
  <w:style w:type="character" w:styleId="aa">
    <w:name w:val="annotation reference"/>
    <w:basedOn w:val="a0"/>
    <w:uiPriority w:val="99"/>
    <w:semiHidden/>
    <w:unhideWhenUsed/>
    <w:rsid w:val="00F7148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7148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714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F7148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714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7148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71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5537</Characters>
  <Application>Microsoft Office Word</Application>
  <DocSecurity>0</DocSecurity>
  <Lines>46</Lines>
  <Paragraphs>12</Paragraphs>
  <ScaleCrop>false</ScaleCrop>
  <Company>Microsoft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2025-08-18T08:53:00Z</dcterms:created>
  <dcterms:modified xsi:type="dcterms:W3CDTF">2025-08-18T08:54:00Z</dcterms:modified>
</cp:coreProperties>
</file>