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80C23">
      <w:pPr>
        <w:widowControl/>
        <w:shd w:val="clear" w:color="auto" w:fill="FFFFFF"/>
        <w:jc w:val="center"/>
        <w:rPr>
          <w:rFonts w:hint="eastAsia" w:ascii="方正小标宋简体" w:hAnsi="Helvetica" w:eastAsia="方正小标宋简体" w:cs="Helvetica"/>
          <w:color w:val="000000"/>
          <w:kern w:val="36"/>
          <w:sz w:val="36"/>
          <w:szCs w:val="36"/>
        </w:rPr>
      </w:pPr>
      <w:r>
        <w:rPr>
          <w:rFonts w:hint="eastAsia" w:ascii="方正小标宋简体" w:hAnsi="Helvetica" w:eastAsia="方正小标宋简体" w:cs="Helvetica"/>
          <w:color w:val="000000"/>
          <w:kern w:val="36"/>
          <w:sz w:val="36"/>
          <w:szCs w:val="36"/>
        </w:rPr>
        <w:t>2026年国家建设高水平大学公派研究生项目指南</w:t>
      </w:r>
    </w:p>
    <w:p w14:paraId="5DDF4605">
      <w:pPr>
        <w:widowControl/>
        <w:shd w:val="clear" w:color="auto" w:fill="FFFFFF"/>
        <w:jc w:val="center"/>
        <w:rPr>
          <w:rFonts w:hint="eastAsia" w:ascii="方正小标宋简体" w:hAnsi="Helvetica" w:eastAsia="方正小标宋简体" w:cs="Helvetica"/>
          <w:color w:val="000000"/>
          <w:kern w:val="36"/>
          <w:sz w:val="36"/>
          <w:szCs w:val="36"/>
        </w:rPr>
      </w:pPr>
    </w:p>
    <w:p w14:paraId="1AF68318">
      <w:pPr>
        <w:widowControl/>
        <w:shd w:val="clear" w:color="auto" w:fill="FFFFFF"/>
        <w:jc w:val="center"/>
        <w:rPr>
          <w:rFonts w:hint="eastAsia" w:ascii="黑体" w:hAnsi="黑体" w:eastAsia="黑体" w:cs="黑体"/>
          <w:b w:val="0"/>
          <w:bCs w:val="0"/>
          <w:color w:val="000000"/>
          <w:kern w:val="0"/>
          <w:sz w:val="28"/>
          <w:szCs w:val="28"/>
        </w:rPr>
      </w:pPr>
      <w:r>
        <w:rPr>
          <w:rFonts w:hint="eastAsia" w:ascii="黑体" w:hAnsi="黑体" w:eastAsia="黑体" w:cs="黑体"/>
          <w:b w:val="0"/>
          <w:bCs w:val="0"/>
          <w:color w:val="000000"/>
          <w:kern w:val="0"/>
          <w:sz w:val="28"/>
          <w:szCs w:val="28"/>
        </w:rPr>
        <w:t>第一章  总则</w:t>
      </w:r>
    </w:p>
    <w:p w14:paraId="7E0FE42A">
      <w:pPr>
        <w:widowControl/>
        <w:shd w:val="clear" w:color="auto" w:fill="FFFFFF"/>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第一条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为做好国家建设高水平大学公派研究生项目选派工作，根据《</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"https://www.csc.edu.cn/article/4048"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9"/>
          <w:rFonts w:hint="eastAsia" w:ascii="Times New Roman" w:hAnsi="Times New Roman" w:eastAsia="方正仿宋简体" w:cs="Times New Roman"/>
          <w:kern w:val="0"/>
          <w:sz w:val="28"/>
          <w:szCs w:val="28"/>
          <w:shd w:val="clear" w:color="auto" w:fill="FFFFFF"/>
        </w:rPr>
        <w:t>2026年国家留学基金资助出国留学人员选派指南</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》（以下简称《选派指南》），制定本项目指南</w:t>
      </w:r>
      <w:r>
        <w:rPr>
          <w:rFonts w:ascii="Times New Roman" w:hAnsi="Times New Roman" w:eastAsia="方正仿宋简体" w:cs="Times New Roman"/>
          <w:color w:val="000000"/>
          <w:kern w:val="0"/>
          <w:sz w:val="28"/>
          <w:szCs w:val="28"/>
          <w:shd w:val="clear" w:color="auto" w:fill="FFFFFF"/>
        </w:rPr>
        <w:t>。</w:t>
      </w:r>
    </w:p>
    <w:p w14:paraId="42B12528">
      <w:pPr>
        <w:widowControl/>
        <w:shd w:val="clear" w:color="auto" w:fill="FFFFFF"/>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遵循“公开、公平、公正”的原则，按照选拔一流的学生，到国外一流的院校、科研机构或学科专业，师从一流导师的要求，着眼于培养一批具有国际视野、通晓国际规则，能够参与国际事务和竞争的拔尖创新人才</w:t>
      </w:r>
      <w:r>
        <w:rPr>
          <w:rFonts w:ascii="Times New Roman" w:hAnsi="Times New Roman" w:eastAsia="方正仿宋简体" w:cs="Times New Roman"/>
          <w:color w:val="000000"/>
          <w:kern w:val="0"/>
          <w:sz w:val="28"/>
          <w:szCs w:val="28"/>
          <w:shd w:val="clear" w:color="auto" w:fill="FFFFFF"/>
        </w:rPr>
        <w:t>。</w:t>
      </w:r>
    </w:p>
    <w:p w14:paraId="20EB39CA">
      <w:pPr>
        <w:widowControl/>
        <w:shd w:val="clear" w:color="auto" w:fill="FFFFFF"/>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第三条</w:t>
      </w:r>
      <w:r>
        <w:rPr>
          <w:rFonts w:ascii="Times New Roman" w:hAnsi="Times New Roman" w:eastAsia="方正仿宋简体" w:cs="Times New Roman"/>
          <w:color w:val="000000"/>
          <w:kern w:val="0"/>
          <w:sz w:val="28"/>
          <w:szCs w:val="28"/>
        </w:rPr>
        <w:t xml:space="preserve"> </w:t>
      </w:r>
      <w:r>
        <w:rPr>
          <w:rFonts w:hint="eastAsia" w:ascii="Times New Roman" w:hAnsi="Times New Roman" w:eastAsia="方正仿宋简体" w:cs="Times New Roman"/>
          <w:color w:val="000000"/>
          <w:kern w:val="0"/>
          <w:sz w:val="28"/>
          <w:szCs w:val="28"/>
        </w:rPr>
        <w:t>国家留学基金管理委员会（以下简称国家留学基金委）负责本项目的组织实施工作</w:t>
      </w:r>
      <w:r>
        <w:rPr>
          <w:rFonts w:ascii="Times New Roman" w:hAnsi="Times New Roman" w:eastAsia="方正仿宋简体" w:cs="Times New Roman"/>
          <w:color w:val="000000"/>
          <w:kern w:val="0"/>
          <w:sz w:val="28"/>
          <w:szCs w:val="28"/>
        </w:rPr>
        <w:t>。</w:t>
      </w:r>
    </w:p>
    <w:p w14:paraId="7B14AE14">
      <w:pPr>
        <w:widowControl/>
        <w:shd w:val="clear" w:color="auto" w:fill="FFFFFF"/>
        <w:spacing w:line="432" w:lineRule="atLeast"/>
        <w:jc w:val="center"/>
        <w:rPr>
          <w:rFonts w:hint="eastAsia" w:ascii="黑体" w:hAnsi="黑体" w:eastAsia="黑体" w:cs="黑体"/>
          <w:b w:val="0"/>
          <w:bCs w:val="0"/>
          <w:color w:val="000000"/>
          <w:kern w:val="0"/>
          <w:sz w:val="28"/>
          <w:szCs w:val="28"/>
        </w:rPr>
      </w:pPr>
      <w:r>
        <w:rPr>
          <w:rFonts w:hint="eastAsia" w:ascii="黑体" w:hAnsi="黑体" w:eastAsia="黑体" w:cs="黑体"/>
          <w:b w:val="0"/>
          <w:bCs w:val="0"/>
          <w:color w:val="000000"/>
          <w:kern w:val="0"/>
          <w:sz w:val="28"/>
          <w:szCs w:val="28"/>
        </w:rPr>
        <w:t>第二章  选派计划</w:t>
      </w:r>
    </w:p>
    <w:p w14:paraId="63674234">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第四条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2026年选派规模另行公布</w:t>
      </w:r>
      <w:r>
        <w:rPr>
          <w:rFonts w:ascii="Times New Roman" w:hAnsi="Times New Roman" w:eastAsia="方正仿宋简体" w:cs="Times New Roman"/>
          <w:color w:val="000000"/>
          <w:kern w:val="0"/>
          <w:sz w:val="28"/>
          <w:szCs w:val="28"/>
          <w:shd w:val="clear" w:color="auto" w:fill="FFFFFF"/>
        </w:rPr>
        <w:t>。</w:t>
      </w:r>
    </w:p>
    <w:p w14:paraId="0B63B85C">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第五条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攻读博士学位研究生面向国内外符合申请条件的人员公开选拔。2026年面向在外留学人员选拔的实施国别见附件</w:t>
      </w:r>
      <w:r>
        <w:rPr>
          <w:rFonts w:ascii="Times New Roman" w:hAnsi="Times New Roman" w:eastAsia="方正仿宋简体" w:cs="Times New Roman"/>
          <w:color w:val="000000"/>
          <w:kern w:val="0"/>
          <w:sz w:val="28"/>
          <w:szCs w:val="28"/>
          <w:shd w:val="clear" w:color="auto" w:fill="FFFFFF"/>
        </w:rPr>
        <w:t>。</w:t>
      </w:r>
    </w:p>
    <w:p w14:paraId="0BA45161">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联合培养博士研究生面向全国各博士学位授予单位选拔</w:t>
      </w:r>
      <w:r>
        <w:rPr>
          <w:rFonts w:ascii="Times New Roman" w:hAnsi="Times New Roman" w:eastAsia="方正仿宋简体" w:cs="Times New Roman"/>
          <w:color w:val="000000"/>
          <w:kern w:val="0"/>
          <w:sz w:val="28"/>
          <w:szCs w:val="28"/>
          <w:shd w:val="clear" w:color="auto" w:fill="FFFFFF"/>
        </w:rPr>
        <w:t>。</w:t>
      </w:r>
    </w:p>
    <w:p w14:paraId="5168FB8B">
      <w:pPr>
        <w:widowControl/>
        <w:shd w:val="clear" w:color="auto" w:fill="FFFFFF"/>
        <w:spacing w:line="432" w:lineRule="atLeast"/>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黑体" w:hAnsi="黑体" w:eastAsia="黑体" w:cs="黑体"/>
          <w:b w:val="0"/>
          <w:bCs/>
          <w:color w:val="000000"/>
          <w:kern w:val="0"/>
          <w:sz w:val="28"/>
          <w:szCs w:val="28"/>
          <w:shd w:val="clear" w:color="auto" w:fill="FFFFFF"/>
        </w:rPr>
        <w:t>第六条</w:t>
      </w:r>
      <w:r>
        <w:rPr>
          <w:rFonts w:ascii="Times New Roman" w:hAnsi="Times New Roman" w:eastAsia="方正仿宋简体" w:cs="Times New Roman"/>
          <w:b/>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攻读博士学位研究生的留学期限、资助期限一般为36-48个月，联合培养博士研究生的留学期限、资助期限为6-24个月。</w:t>
      </w:r>
    </w:p>
    <w:p w14:paraId="63359299">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留学期限应根据拟留学单位学制、外方录取通知（或正式邀请信）中列明的留学时间确定。个人申报的资助期限应不超过留学期限（一般与留学期限一致），但如果攻读博士学位研究生的留学期限超过48个月，资助期限最多为48个月，留学期限超出资助期限者，超出期间的费用由留学人员自理。具体留学期限及资助期限在录取时确定，以录取文件为准</w:t>
      </w:r>
      <w:r>
        <w:rPr>
          <w:rFonts w:ascii="Times New Roman" w:hAnsi="Times New Roman" w:eastAsia="方正仿宋简体" w:cs="Times New Roman"/>
          <w:color w:val="000000"/>
          <w:kern w:val="0"/>
          <w:sz w:val="28"/>
          <w:szCs w:val="28"/>
          <w:shd w:val="clear" w:color="auto" w:fill="FFFFFF"/>
        </w:rPr>
        <w:t>。</w:t>
      </w:r>
    </w:p>
    <w:p w14:paraId="1945DA91">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第七条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重点支持留学人员前往教育、科技发达国家和地区的知名院校、科研院所、实验室等机构。重点支持联合培养博士研究生依托国内外导师间已有的科研合作项目/协议赴国外学习</w:t>
      </w:r>
      <w:r>
        <w:rPr>
          <w:rFonts w:ascii="Times New Roman" w:hAnsi="Times New Roman" w:eastAsia="方正仿宋简体" w:cs="Times New Roman"/>
          <w:color w:val="000000"/>
          <w:kern w:val="0"/>
          <w:sz w:val="28"/>
          <w:szCs w:val="28"/>
          <w:shd w:val="clear" w:color="auto" w:fill="FFFFFF"/>
        </w:rPr>
        <w:t>。</w:t>
      </w:r>
    </w:p>
    <w:p w14:paraId="3D90DF88">
      <w:pPr>
        <w:widowControl/>
        <w:shd w:val="clear" w:color="auto" w:fill="FFFFFF"/>
        <w:spacing w:line="432" w:lineRule="atLeast"/>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黑体" w:hAnsi="黑体" w:eastAsia="黑体" w:cs="黑体"/>
          <w:b w:val="0"/>
          <w:bCs/>
          <w:color w:val="000000"/>
          <w:kern w:val="0"/>
          <w:sz w:val="28"/>
          <w:szCs w:val="28"/>
          <w:shd w:val="clear" w:color="auto" w:fill="FFFFFF"/>
        </w:rPr>
        <w:t>第八条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资助内容为一次往返国际旅费和资助期限内的奖学金。奖学金是用于资助留学人员在外学习期间的基本学习生活费用，可用于支付生活费、注册费、医疗保险费、书籍资料费、板凳费、签证延长费等。奖学金资助标准及方式按照国家有关规定执行。</w:t>
      </w:r>
    </w:p>
    <w:p w14:paraId="22652D55">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本项目不提供学费资助</w:t>
      </w:r>
      <w:r>
        <w:rPr>
          <w:rFonts w:ascii="Times New Roman" w:hAnsi="Times New Roman" w:eastAsia="方正仿宋简体" w:cs="Times New Roman"/>
          <w:color w:val="000000"/>
          <w:kern w:val="0"/>
          <w:sz w:val="28"/>
          <w:szCs w:val="28"/>
          <w:shd w:val="clear" w:color="auto" w:fill="FFFFFF"/>
        </w:rPr>
        <w:t>。</w:t>
      </w:r>
    </w:p>
    <w:p w14:paraId="1E88EB73">
      <w:pPr>
        <w:widowControl/>
        <w:shd w:val="clear" w:color="auto" w:fill="FFFFFF"/>
        <w:spacing w:line="432" w:lineRule="atLeast"/>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第九条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留学人员应利用所在单位现有国际合作渠道或个人自行对外联系落实国外留学单位</w:t>
      </w:r>
      <w:r>
        <w:rPr>
          <w:rFonts w:ascii="Times New Roman" w:hAnsi="Times New Roman" w:eastAsia="方正仿宋简体" w:cs="Times New Roman"/>
          <w:color w:val="000000"/>
          <w:kern w:val="0"/>
          <w:sz w:val="28"/>
          <w:szCs w:val="28"/>
          <w:shd w:val="clear" w:color="auto" w:fill="FFFFFF"/>
        </w:rPr>
        <w:t>。</w:t>
      </w:r>
    </w:p>
    <w:p w14:paraId="05BD5EE4">
      <w:pPr>
        <w:widowControl/>
        <w:shd w:val="clear" w:color="auto" w:fill="FFFFFF"/>
        <w:spacing w:line="432" w:lineRule="atLeast"/>
        <w:jc w:val="center"/>
        <w:rPr>
          <w:rFonts w:hint="eastAsia" w:ascii="黑体" w:hAnsi="黑体" w:eastAsia="黑体" w:cs="黑体"/>
          <w:b w:val="0"/>
          <w:bCs w:val="0"/>
          <w:color w:val="000000"/>
          <w:kern w:val="0"/>
          <w:sz w:val="28"/>
          <w:szCs w:val="28"/>
        </w:rPr>
      </w:pPr>
      <w:r>
        <w:rPr>
          <w:rFonts w:hint="eastAsia" w:ascii="黑体" w:hAnsi="黑体" w:eastAsia="黑体" w:cs="黑体"/>
          <w:b w:val="0"/>
          <w:bCs w:val="0"/>
          <w:color w:val="000000"/>
          <w:kern w:val="0"/>
          <w:sz w:val="28"/>
          <w:szCs w:val="28"/>
        </w:rPr>
        <w:t>第三章  申请条件</w:t>
      </w:r>
    </w:p>
    <w:p w14:paraId="4CEE0893">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第十条</w:t>
      </w:r>
      <w:r>
        <w:rPr>
          <w:rFonts w:ascii="Times New Roman" w:hAnsi="Times New Roman" w:eastAsia="方正仿宋简体" w:cs="Times New Roman"/>
          <w:color w:val="000000"/>
          <w:kern w:val="0"/>
          <w:sz w:val="28"/>
          <w:szCs w:val="28"/>
          <w:shd w:val="clear" w:color="auto" w:fill="FFFFFF"/>
        </w:rPr>
        <w:t xml:space="preserve"> 符合《选派指南》规定的申请条件。</w:t>
      </w:r>
    </w:p>
    <w:p w14:paraId="62CBCEA2">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第十一条</w:t>
      </w:r>
      <w:r>
        <w:rPr>
          <w:rFonts w:ascii="Times New Roman" w:hAnsi="Times New Roman" w:eastAsia="方正仿宋简体" w:cs="Times New Roman"/>
          <w:color w:val="000000"/>
          <w:kern w:val="0"/>
          <w:sz w:val="28"/>
          <w:szCs w:val="28"/>
          <w:shd w:val="clear" w:color="auto" w:fill="FFFFFF"/>
        </w:rPr>
        <w:t xml:space="preserve"> 申请时年龄不超过35岁（19</w:t>
      </w:r>
      <w:r>
        <w:rPr>
          <w:rFonts w:hint="eastAsia" w:ascii="Times New Roman" w:hAnsi="Times New Roman" w:eastAsia="方正仿宋简体" w:cs="Times New Roman"/>
          <w:color w:val="000000"/>
          <w:kern w:val="0"/>
          <w:sz w:val="28"/>
          <w:szCs w:val="28"/>
          <w:shd w:val="clear" w:color="auto" w:fill="FFFFFF"/>
          <w:lang w:val="en-US" w:eastAsia="zh-CN"/>
        </w:rPr>
        <w:t>90</w:t>
      </w:r>
      <w:r>
        <w:rPr>
          <w:rFonts w:ascii="Times New Roman" w:hAnsi="Times New Roman" w:eastAsia="方正仿宋简体" w:cs="Times New Roman"/>
          <w:color w:val="000000"/>
          <w:kern w:val="0"/>
          <w:sz w:val="28"/>
          <w:szCs w:val="28"/>
          <w:shd w:val="clear" w:color="auto" w:fill="FFFFFF"/>
        </w:rPr>
        <w:t>年1月1日以后出生）。</w:t>
      </w:r>
    </w:p>
    <w:p w14:paraId="3FC317E2">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第十二条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具备扎实的专业基础，具有较强的学习、科研能力和交流能力，综合素质良好，学习成绩优异，工作业绩突出，具有较强的发展潜力</w:t>
      </w:r>
      <w:r>
        <w:rPr>
          <w:rFonts w:ascii="Times New Roman" w:hAnsi="Times New Roman" w:eastAsia="方正仿宋简体" w:cs="Times New Roman"/>
          <w:color w:val="000000"/>
          <w:kern w:val="0"/>
          <w:sz w:val="28"/>
          <w:szCs w:val="28"/>
          <w:shd w:val="clear" w:color="auto" w:fill="FFFFFF"/>
        </w:rPr>
        <w:t>。</w:t>
      </w:r>
    </w:p>
    <w:p w14:paraId="3A781CAF">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第十三条</w:t>
      </w:r>
      <w:r>
        <w:rPr>
          <w:rFonts w:ascii="Times New Roman" w:hAnsi="Times New Roman" w:eastAsia="方正仿宋简体" w:cs="Times New Roman"/>
          <w:color w:val="000000"/>
          <w:kern w:val="0"/>
          <w:sz w:val="28"/>
          <w:szCs w:val="28"/>
          <w:shd w:val="clear" w:color="auto" w:fill="FFFFFF"/>
        </w:rPr>
        <w:t xml:space="preserve"> 选拔对象：</w:t>
      </w:r>
    </w:p>
    <w:p w14:paraId="2CF12869">
      <w:pPr>
        <w:widowControl/>
        <w:ind w:firstLine="562" w:firstLineChars="200"/>
        <w:rPr>
          <w:rFonts w:ascii="Times New Roman" w:hAnsi="Times New Roman" w:eastAsia="方正仿宋简体" w:cs="Times New Roman"/>
          <w:b/>
          <w:color w:val="000000"/>
          <w:kern w:val="0"/>
          <w:sz w:val="28"/>
          <w:szCs w:val="28"/>
        </w:rPr>
      </w:pPr>
      <w:r>
        <w:rPr>
          <w:rFonts w:ascii="Times New Roman" w:hAnsi="Times New Roman" w:eastAsia="方正仿宋简体" w:cs="Times New Roman"/>
          <w:b/>
          <w:color w:val="000000"/>
          <w:kern w:val="0"/>
          <w:sz w:val="28"/>
          <w:szCs w:val="28"/>
          <w:shd w:val="clear" w:color="auto" w:fill="FFFFFF"/>
        </w:rPr>
        <w:t>（一）申请攻读博士学位研究生</w:t>
      </w:r>
    </w:p>
    <w:p w14:paraId="3AA81EE2">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 xml:space="preserve">1. </w:t>
      </w:r>
      <w:r>
        <w:rPr>
          <w:rFonts w:hint="eastAsia" w:ascii="Times New Roman" w:hAnsi="Times New Roman" w:eastAsia="方正仿宋简体" w:cs="Times New Roman"/>
          <w:color w:val="000000"/>
          <w:kern w:val="0"/>
          <w:sz w:val="28"/>
          <w:szCs w:val="28"/>
          <w:shd w:val="clear" w:color="auto" w:fill="FFFFFF"/>
        </w:rPr>
        <w:t>国内高校或科研机构优秀在读硕士研究生、应届硕士毕业生、应届本科毕业生。在读硕士研究生和应届硕士毕业生应具备一定的科研能力和科研成果，应届本科毕业生应达到校内免试直升研究生水平。申请时应已获拟留学单位出具的攻读博士学位入学通知书（或国外导师出具的正式邀请信）、免学费或获得学费资助证明</w:t>
      </w:r>
      <w:r>
        <w:rPr>
          <w:rFonts w:ascii="Times New Roman" w:hAnsi="Times New Roman" w:eastAsia="方正仿宋简体" w:cs="Times New Roman"/>
          <w:color w:val="000000"/>
          <w:kern w:val="0"/>
          <w:sz w:val="28"/>
          <w:szCs w:val="28"/>
          <w:shd w:val="clear" w:color="auto" w:fill="FFFFFF"/>
        </w:rPr>
        <w:t>。</w:t>
      </w:r>
    </w:p>
    <w:p w14:paraId="5EB59CAA">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 xml:space="preserve">2. </w:t>
      </w:r>
      <w:r>
        <w:rPr>
          <w:rFonts w:hint="eastAsia" w:ascii="Times New Roman" w:hAnsi="Times New Roman" w:eastAsia="方正仿宋简体" w:cs="Times New Roman"/>
          <w:color w:val="000000"/>
          <w:kern w:val="0"/>
          <w:sz w:val="28"/>
          <w:szCs w:val="28"/>
          <w:shd w:val="clear" w:color="auto" w:fill="FFFFFF"/>
        </w:rPr>
        <w:t>行政机关、科研机构、国内企事业单位的工作人员。应具有学士及以上学位，在相应工作岗位取得较突出成绩、具有较强的科研能力。申请时应已获拟留学单位出具的攻读博士学位入学通知书（或国外导师出具的正式邀请信）、免学费或获得学费资助的证明</w:t>
      </w:r>
      <w:r>
        <w:rPr>
          <w:rFonts w:ascii="Times New Roman" w:hAnsi="Times New Roman" w:eastAsia="方正仿宋简体" w:cs="Times New Roman"/>
          <w:color w:val="000000"/>
          <w:kern w:val="0"/>
          <w:sz w:val="28"/>
          <w:szCs w:val="28"/>
          <w:shd w:val="clear" w:color="auto" w:fill="FFFFFF"/>
        </w:rPr>
        <w:t>。</w:t>
      </w:r>
    </w:p>
    <w:p w14:paraId="78481A6B">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 xml:space="preserve">3. </w:t>
      </w:r>
      <w:r>
        <w:rPr>
          <w:rFonts w:hint="eastAsia" w:ascii="Times New Roman" w:hAnsi="Times New Roman" w:eastAsia="方正仿宋简体" w:cs="Times New Roman"/>
          <w:color w:val="000000"/>
          <w:kern w:val="0"/>
          <w:sz w:val="28"/>
          <w:szCs w:val="28"/>
          <w:shd w:val="clear" w:color="auto" w:fill="FFFFFF"/>
        </w:rPr>
        <w:t>国外高校或科研机构正式注册的国家公派或自费留学应届硕士毕业生、在国外获得硕士学位毕业离校不超过一年的人员（不包括毕业离校已回国人员）、自费留学攻读博士学位第一年的学生。申请时，应届硕士毕业生及获得硕士学位毕业离校不超过一年的人员应已获得攻读博士学位入学通知书（或国外导师出具的正式邀请信）、免学费或获得学费资助的证明，并通过硕士就读院校所属我驻外使（领）馆进行申请；攻读博士学位第一年的学生应继续在本校攻读博士学位（因导师工作变动学生随之转学的情况除外），须出具就读院校注册证明、免学费或获得学费资助的证明。国外攻读博士学位第一年的学生还应提交导师同意函，被录取后留学期限和资助期限从博士第二年开始计算</w:t>
      </w:r>
      <w:r>
        <w:rPr>
          <w:rFonts w:ascii="Times New Roman" w:hAnsi="Times New Roman" w:eastAsia="方正仿宋简体" w:cs="Times New Roman"/>
          <w:color w:val="000000"/>
          <w:kern w:val="0"/>
          <w:sz w:val="28"/>
          <w:szCs w:val="28"/>
          <w:shd w:val="clear" w:color="auto" w:fill="FFFFFF"/>
        </w:rPr>
        <w:t>。</w:t>
      </w:r>
    </w:p>
    <w:p w14:paraId="012A73F6">
      <w:pPr>
        <w:widowControl/>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选拔对象不包括已获得博士学位人员</w:t>
      </w:r>
      <w:r>
        <w:rPr>
          <w:rFonts w:ascii="Times New Roman" w:hAnsi="Times New Roman" w:eastAsia="方正仿宋简体" w:cs="Times New Roman"/>
          <w:color w:val="000000"/>
          <w:kern w:val="0"/>
          <w:sz w:val="28"/>
          <w:szCs w:val="28"/>
          <w:shd w:val="clear" w:color="auto" w:fill="FFFFFF"/>
        </w:rPr>
        <w:t>。</w:t>
      </w:r>
    </w:p>
    <w:p w14:paraId="54AF45DC">
      <w:pPr>
        <w:widowControl/>
        <w:ind w:firstLine="562" w:firstLineChars="200"/>
        <w:rPr>
          <w:rFonts w:ascii="Times New Roman" w:hAnsi="Times New Roman" w:eastAsia="方正仿宋简体" w:cs="Times New Roman"/>
          <w:b/>
          <w:color w:val="000000"/>
          <w:kern w:val="0"/>
          <w:sz w:val="28"/>
          <w:szCs w:val="28"/>
        </w:rPr>
      </w:pPr>
      <w:r>
        <w:rPr>
          <w:rFonts w:ascii="Times New Roman" w:hAnsi="Times New Roman" w:eastAsia="方正仿宋简体" w:cs="Times New Roman"/>
          <w:b/>
          <w:color w:val="000000"/>
          <w:kern w:val="0"/>
          <w:sz w:val="28"/>
          <w:szCs w:val="28"/>
          <w:shd w:val="clear" w:color="auto" w:fill="FFFFFF"/>
        </w:rPr>
        <w:t>（二）申请联合培养博士研究生</w:t>
      </w:r>
    </w:p>
    <w:p w14:paraId="6317EA2E">
      <w:pPr>
        <w:widowControl/>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国内高校或科研机构全日制优秀在读博士研究生。申请时应已获拟留学单位或国外导师出具的正式邀请信及国内外导师共同制定的联合培养计划</w:t>
      </w:r>
      <w:r>
        <w:rPr>
          <w:rFonts w:ascii="Times New Roman" w:hAnsi="Times New Roman" w:eastAsia="方正仿宋简体" w:cs="Times New Roman"/>
          <w:color w:val="000000"/>
          <w:kern w:val="0"/>
          <w:sz w:val="28"/>
          <w:szCs w:val="28"/>
          <w:shd w:val="clear" w:color="auto" w:fill="FFFFFF"/>
        </w:rPr>
        <w:t>。</w:t>
      </w:r>
    </w:p>
    <w:p w14:paraId="277FC32D">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第十四条</w:t>
      </w:r>
      <w:r>
        <w:rPr>
          <w:rFonts w:ascii="Times New Roman" w:hAnsi="Times New Roman" w:eastAsia="方正仿宋简体" w:cs="Times New Roman"/>
          <w:color w:val="000000"/>
          <w:kern w:val="0"/>
          <w:sz w:val="28"/>
          <w:szCs w:val="28"/>
          <w:shd w:val="clear" w:color="auto" w:fill="FFFFFF"/>
        </w:rPr>
        <w:t xml:space="preserve"> 申请时须符合以下条件之一，同时须满足留学国家、留学单位的语言要求：</w:t>
      </w:r>
    </w:p>
    <w:p w14:paraId="6B6F4E5E">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 xml:space="preserve">1. </w:t>
      </w:r>
      <w:r>
        <w:rPr>
          <w:rFonts w:hint="eastAsia" w:ascii="Times New Roman" w:hAnsi="Times New Roman" w:eastAsia="方正仿宋简体" w:cs="Times New Roman"/>
          <w:color w:val="000000"/>
          <w:kern w:val="0"/>
          <w:sz w:val="28"/>
          <w:szCs w:val="28"/>
          <w:shd w:val="clear" w:color="auto" w:fill="FFFFFF"/>
        </w:rPr>
        <w:t>外语专业本科（含）以上毕业（专业语种应与留学目的国使用语种一致）</w:t>
      </w:r>
      <w:r>
        <w:rPr>
          <w:rFonts w:ascii="Times New Roman" w:hAnsi="Times New Roman" w:eastAsia="方正仿宋简体" w:cs="Times New Roman"/>
          <w:color w:val="000000"/>
          <w:kern w:val="0"/>
          <w:sz w:val="28"/>
          <w:szCs w:val="28"/>
          <w:shd w:val="clear" w:color="auto" w:fill="FFFFFF"/>
        </w:rPr>
        <w:t>。</w:t>
      </w:r>
    </w:p>
    <w:p w14:paraId="390B9C44">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ascii="Times New Roman" w:hAnsi="Times New Roman" w:eastAsia="方正仿宋简体" w:cs="Times New Roman"/>
          <w:color w:val="000000"/>
          <w:kern w:val="0"/>
          <w:sz w:val="28"/>
          <w:szCs w:val="28"/>
          <w:shd w:val="clear" w:color="auto" w:fill="FFFFFF"/>
        </w:rPr>
        <w:t xml:space="preserve">2. </w:t>
      </w:r>
      <w:r>
        <w:rPr>
          <w:rFonts w:hint="eastAsia" w:ascii="Times New Roman" w:hAnsi="Times New Roman" w:eastAsia="方正仿宋简体" w:cs="Times New Roman"/>
          <w:color w:val="000000"/>
          <w:kern w:val="0"/>
          <w:sz w:val="28"/>
          <w:szCs w:val="28"/>
          <w:shd w:val="clear" w:color="auto" w:fill="FFFFFF"/>
        </w:rPr>
        <w:t>近十年内曾在同一语种国家留学一学年（8-12个月）或连续工作一年（含）以上。</w:t>
      </w:r>
    </w:p>
    <w:p w14:paraId="2DC01D74">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3. 参加</w:t>
      </w:r>
      <w:r>
        <w:rPr>
          <w:rFonts w:hint="eastAsia" w:ascii="Times New Roman" w:hAnsi="Times New Roman" w:eastAsia="方正仿宋简体" w:cs="Times New Roman"/>
          <w:color w:val="000000"/>
          <w:kern w:val="0"/>
          <w:sz w:val="28"/>
          <w:szCs w:val="28"/>
          <w:shd w:val="clear" w:color="auto" w:fill="FFFFFF"/>
          <w:lang w:eastAsia="zh-CN"/>
        </w:rPr>
        <w:t>“</w:t>
      </w:r>
      <w:r>
        <w:rPr>
          <w:rFonts w:ascii="Times New Roman" w:hAnsi="Times New Roman" w:eastAsia="方正仿宋简体" w:cs="Times New Roman"/>
          <w:color w:val="000000"/>
          <w:kern w:val="0"/>
          <w:sz w:val="28"/>
          <w:szCs w:val="28"/>
          <w:shd w:val="clear" w:color="auto" w:fill="FFFFFF"/>
        </w:rPr>
        <w:t>全国外语水平考试</w:t>
      </w:r>
      <w:r>
        <w:rPr>
          <w:rFonts w:hint="eastAsia" w:ascii="Times New Roman" w:hAnsi="Times New Roman" w:eastAsia="方正仿宋简体" w:cs="Times New Roman"/>
          <w:color w:val="000000"/>
          <w:kern w:val="0"/>
          <w:sz w:val="28"/>
          <w:szCs w:val="28"/>
          <w:shd w:val="clear" w:color="auto" w:fill="FFFFFF"/>
          <w:lang w:eastAsia="zh-CN"/>
        </w:rPr>
        <w:t>”</w:t>
      </w:r>
      <w:r>
        <w:rPr>
          <w:rFonts w:ascii="Times New Roman" w:hAnsi="Times New Roman" w:eastAsia="方正仿宋简体" w:cs="Times New Roman"/>
          <w:color w:val="000000"/>
          <w:kern w:val="0"/>
          <w:sz w:val="28"/>
          <w:szCs w:val="28"/>
          <w:shd w:val="clear" w:color="auto" w:fill="FFFFFF"/>
        </w:rPr>
        <w:t>（WSK）并达到合格标准。</w:t>
      </w:r>
    </w:p>
    <w:p w14:paraId="3E36AEBA">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 xml:space="preserve">4. </w:t>
      </w:r>
      <w:r>
        <w:rPr>
          <w:rFonts w:hint="eastAsia" w:ascii="Times New Roman" w:hAnsi="Times New Roman" w:eastAsia="方正仿宋简体" w:cs="Times New Roman"/>
          <w:color w:val="000000"/>
          <w:kern w:val="0"/>
          <w:sz w:val="28"/>
          <w:szCs w:val="28"/>
          <w:shd w:val="clear" w:color="auto" w:fill="FFFFFF"/>
        </w:rPr>
        <w:t>参加雅思（学术类）、托福、德、法、意、西、日、韩语水平考试，成绩达到以下标准：雅思6.5分，托福（IBT）95分，德、法、意、西语达到欧洲统一语言参考框架（CECRL）的B2级，日语达到二级（N2），韩语达到TOPIK4级</w:t>
      </w:r>
      <w:r>
        <w:rPr>
          <w:rFonts w:ascii="Times New Roman" w:hAnsi="Times New Roman" w:eastAsia="方正仿宋简体" w:cs="Times New Roman"/>
          <w:color w:val="000000"/>
          <w:kern w:val="0"/>
          <w:sz w:val="28"/>
          <w:szCs w:val="28"/>
          <w:shd w:val="clear" w:color="auto" w:fill="FFFFFF"/>
        </w:rPr>
        <w:t>。</w:t>
      </w:r>
    </w:p>
    <w:p w14:paraId="52D9E944">
      <w:pPr>
        <w:widowControl/>
        <w:ind w:firstLine="560" w:firstLineChars="200"/>
        <w:rPr>
          <w:rFonts w:ascii="Times New Roman" w:hAnsi="Times New Roman" w:eastAsia="方正仿宋简体" w:cs="Times New Roman"/>
          <w:color w:val="000000"/>
          <w:kern w:val="0"/>
          <w:sz w:val="28"/>
          <w:szCs w:val="28"/>
        </w:rPr>
      </w:pPr>
      <w:r>
        <w:rPr>
          <w:rFonts w:ascii="Times New Roman" w:hAnsi="Times New Roman" w:eastAsia="方正仿宋简体" w:cs="Times New Roman"/>
          <w:color w:val="000000"/>
          <w:kern w:val="0"/>
          <w:sz w:val="28"/>
          <w:szCs w:val="28"/>
          <w:shd w:val="clear" w:color="auto" w:fill="FFFFFF"/>
        </w:rPr>
        <w:t xml:space="preserve">5. </w:t>
      </w:r>
      <w:r>
        <w:rPr>
          <w:rFonts w:hint="eastAsia" w:ascii="Times New Roman" w:hAnsi="Times New Roman" w:eastAsia="方正仿宋简体" w:cs="Times New Roman"/>
          <w:color w:val="000000"/>
          <w:kern w:val="0"/>
          <w:sz w:val="28"/>
          <w:szCs w:val="28"/>
          <w:shd w:val="clear" w:color="auto" w:fill="FFFFFF"/>
        </w:rPr>
        <w:t>曾在教育部指定出国留学培训部参加相关语种培训并获得结业证书（英语为高级班，其他语种为中级班）</w:t>
      </w:r>
      <w:r>
        <w:rPr>
          <w:rFonts w:ascii="Times New Roman" w:hAnsi="Times New Roman" w:eastAsia="方正仿宋简体" w:cs="Times New Roman"/>
          <w:color w:val="000000"/>
          <w:kern w:val="0"/>
          <w:sz w:val="28"/>
          <w:szCs w:val="28"/>
          <w:shd w:val="clear" w:color="auto" w:fill="FFFFFF"/>
        </w:rPr>
        <w:t>。</w:t>
      </w:r>
    </w:p>
    <w:p w14:paraId="58593E1C">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ascii="Times New Roman" w:hAnsi="Times New Roman" w:eastAsia="方正仿宋简体" w:cs="Times New Roman"/>
          <w:color w:val="000000"/>
          <w:kern w:val="0"/>
          <w:sz w:val="28"/>
          <w:szCs w:val="28"/>
          <w:shd w:val="clear" w:color="auto" w:fill="FFFFFF"/>
        </w:rPr>
        <w:t xml:space="preserve">6. </w:t>
      </w:r>
      <w:r>
        <w:rPr>
          <w:rFonts w:hint="eastAsia" w:ascii="Times New Roman" w:hAnsi="Times New Roman" w:eastAsia="方正仿宋简体" w:cs="Times New Roman"/>
          <w:color w:val="000000"/>
          <w:kern w:val="0"/>
          <w:sz w:val="28"/>
          <w:szCs w:val="28"/>
          <w:shd w:val="clear" w:color="auto" w:fill="FFFFFF"/>
        </w:rPr>
        <w:t>参加由国外拟留学单位组织的面试、考试等并达到其入学语言要求的，应在外方入学通知书（或正式邀请信）中注明或单独出具证明；通过其他语言考试达到国外拟留学单位入学语言要求的（包括托福家庭版TOEFL iBT Home Edition、雅思家庭版IETLS Indicator），须提交成绩单及外方出具的认可该语言考试的证明。</w:t>
      </w:r>
    </w:p>
    <w:p w14:paraId="36CC07FA">
      <w:pPr>
        <w:widowControl/>
        <w:ind w:firstLine="560" w:firstLineChars="200"/>
        <w:rPr>
          <w:rFonts w:hint="eastAsia" w:ascii="Times New Roman" w:hAnsi="Times New Roman" w:eastAsia="方正仿宋简体" w:cs="Times New Roman"/>
          <w:color w:val="000000"/>
          <w:kern w:val="0"/>
          <w:sz w:val="28"/>
          <w:szCs w:val="28"/>
          <w:shd w:val="clear" w:color="auto" w:fill="FFFFFF"/>
        </w:rPr>
      </w:pPr>
    </w:p>
    <w:p w14:paraId="227B2048">
      <w:pPr>
        <w:widowControl/>
        <w:ind w:firstLine="560" w:firstLineChars="200"/>
        <w:rPr>
          <w:rFonts w:ascii="Times New Roman" w:hAnsi="Times New Roman" w:eastAsia="方正仿宋简体" w:cs="Times New Roman"/>
          <w:kern w:val="0"/>
          <w:sz w:val="28"/>
          <w:szCs w:val="28"/>
        </w:rPr>
      </w:pPr>
      <w:r>
        <w:rPr>
          <w:rFonts w:hint="eastAsia" w:ascii="Times New Roman" w:hAnsi="Times New Roman" w:eastAsia="方正仿宋简体" w:cs="Times New Roman"/>
          <w:color w:val="000000"/>
          <w:kern w:val="0"/>
          <w:sz w:val="28"/>
          <w:szCs w:val="28"/>
          <w:shd w:val="clear" w:color="auto" w:fill="FFFFFF"/>
        </w:rPr>
        <w:t>如果留学工作/学习语言为英语，申请时应达到相关英语合格条件；如果留学工作/学习语言为德语、法语、意大利语、西班牙语、日语、韩语和俄语等，申请时应达到相应语种的合格条件</w:t>
      </w:r>
      <w:r>
        <w:rPr>
          <w:rFonts w:ascii="Times New Roman" w:hAnsi="Times New Roman" w:eastAsia="方正仿宋简体" w:cs="Times New Roman"/>
          <w:color w:val="000000"/>
          <w:kern w:val="0"/>
          <w:sz w:val="28"/>
          <w:szCs w:val="28"/>
          <w:shd w:val="clear" w:color="auto" w:fill="FFFFFF"/>
        </w:rPr>
        <w:t>。</w:t>
      </w:r>
    </w:p>
    <w:p w14:paraId="68924006">
      <w:pPr>
        <w:widowControl/>
        <w:shd w:val="clear" w:color="auto" w:fill="FFFFFF"/>
        <w:jc w:val="center"/>
        <w:rPr>
          <w:rFonts w:hint="eastAsia" w:ascii="黑体" w:hAnsi="黑体" w:eastAsia="黑体" w:cs="黑体"/>
          <w:b w:val="0"/>
          <w:bCs w:val="0"/>
          <w:color w:val="000000"/>
          <w:kern w:val="0"/>
          <w:sz w:val="28"/>
          <w:szCs w:val="28"/>
        </w:rPr>
      </w:pPr>
      <w:r>
        <w:rPr>
          <w:rFonts w:hint="eastAsia" w:ascii="黑体" w:hAnsi="黑体" w:eastAsia="黑体" w:cs="黑体"/>
          <w:b w:val="0"/>
          <w:bCs w:val="0"/>
          <w:color w:val="000000"/>
          <w:kern w:val="0"/>
          <w:sz w:val="28"/>
          <w:szCs w:val="28"/>
        </w:rPr>
        <w:t>第四章  申请与录取</w:t>
      </w:r>
    </w:p>
    <w:p w14:paraId="4DAF062A">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第十五条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遵循“公开、公平、公正”的原则，采取“个人申请，单位推荐，专家评审，择优录取”的方式进行选拔</w:t>
      </w:r>
      <w:r>
        <w:rPr>
          <w:rFonts w:ascii="Times New Roman" w:hAnsi="Times New Roman" w:eastAsia="方正仿宋简体" w:cs="Times New Roman"/>
          <w:color w:val="000000"/>
          <w:kern w:val="0"/>
          <w:sz w:val="28"/>
          <w:szCs w:val="28"/>
          <w:shd w:val="clear" w:color="auto" w:fill="FFFFFF"/>
        </w:rPr>
        <w:t>。</w:t>
      </w:r>
    </w:p>
    <w:p w14:paraId="4E8C46E2">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第十六条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b/>
          <w:bCs/>
          <w:color w:val="000000"/>
          <w:kern w:val="0"/>
          <w:sz w:val="28"/>
          <w:szCs w:val="28"/>
          <w:shd w:val="clear" w:color="auto" w:fill="FFFFFF"/>
        </w:rPr>
        <w:t>网上报名及申请受理时间为：</w:t>
      </w:r>
      <w:r>
        <w:rPr>
          <w:rFonts w:ascii="Times New Roman" w:hAnsi="Times New Roman" w:eastAsia="方正仿宋简体" w:cs="Times New Roman"/>
          <w:b/>
          <w:bCs/>
          <w:color w:val="000000"/>
          <w:kern w:val="0"/>
          <w:sz w:val="28"/>
          <w:szCs w:val="28"/>
          <w:shd w:val="clear" w:color="auto" w:fill="FFFFFF"/>
        </w:rPr>
        <w:t>3月10日0时至4月1日14时</w:t>
      </w:r>
      <w:r>
        <w:rPr>
          <w:rFonts w:ascii="Times New Roman" w:hAnsi="Times New Roman" w:eastAsia="方正仿宋简体" w:cs="Times New Roman"/>
          <w:color w:val="000000"/>
          <w:kern w:val="0"/>
          <w:sz w:val="28"/>
          <w:szCs w:val="28"/>
          <w:shd w:val="clear" w:color="auto" w:fill="FFFFFF"/>
        </w:rPr>
        <w:t>。</w:t>
      </w:r>
    </w:p>
    <w:p w14:paraId="76882CD5">
      <w:pPr>
        <w:widowControl/>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申请人应在相应期限内登录国家公派留学管理信息平台（</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"https://sa.csc.edu.cn/student"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9"/>
          <w:rFonts w:hint="eastAsia" w:ascii="Times New Roman" w:hAnsi="Times New Roman" w:eastAsia="方正仿宋简体" w:cs="Times New Roman"/>
          <w:kern w:val="0"/>
          <w:sz w:val="28"/>
          <w:szCs w:val="28"/>
          <w:shd w:val="clear" w:color="auto" w:fill="FFFFFF"/>
        </w:rPr>
        <w:t>https://sa.csc.edu.cn/student</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进行网上报名，按照《2026年国家建设高水平大学公派研究生项目申请材料及说明（国内申请人用）》或《2026年国家建设高水平大学公派研究生项目申请材料及说明（在国外留学申请人用）》准备申请材料并提交所在单位审核。所有申请材料须确保齐全、真实有效</w:t>
      </w:r>
      <w:r>
        <w:rPr>
          <w:rFonts w:ascii="Times New Roman" w:hAnsi="Times New Roman" w:eastAsia="方正仿宋简体" w:cs="Times New Roman"/>
          <w:color w:val="000000"/>
          <w:kern w:val="0"/>
          <w:sz w:val="28"/>
          <w:szCs w:val="28"/>
          <w:shd w:val="clear" w:color="auto" w:fill="FFFFFF"/>
        </w:rPr>
        <w:t>。</w:t>
      </w:r>
    </w:p>
    <w:p w14:paraId="612CD453">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第十七条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申请人应按照规定的程序、时间和要求提交申请材料，并对材料的真实性负责。因申请材料原因导致的责任和后果由申请人承担</w:t>
      </w:r>
      <w:r>
        <w:rPr>
          <w:rFonts w:ascii="Times New Roman" w:hAnsi="Times New Roman" w:eastAsia="方正仿宋简体" w:cs="Times New Roman"/>
          <w:color w:val="000000"/>
          <w:kern w:val="0"/>
          <w:sz w:val="28"/>
          <w:szCs w:val="28"/>
          <w:shd w:val="clear" w:color="auto" w:fill="FFFFFF"/>
        </w:rPr>
        <w:t>。</w:t>
      </w:r>
    </w:p>
    <w:p w14:paraId="0FDA5231">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第十八条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推选单位应对申请人的政治思想、道德品行、学术诚信、身心健康情况、申请资格、综合素质、发展潜力、出国留学必要性、学习计划可行性等方面进行审核（评审）后出具有针对性的单位推荐意见。推选单位在对申请材料进行认真审核后,将申请材料统一提交至相关受理单位，由受理单位统一提交至国家留学基金委。推选单位有权退回不真实、不一致、不符合要求的申请</w:t>
      </w:r>
      <w:r>
        <w:rPr>
          <w:rFonts w:ascii="Times New Roman" w:hAnsi="Times New Roman" w:eastAsia="方正仿宋简体" w:cs="Times New Roman"/>
          <w:color w:val="000000"/>
          <w:kern w:val="0"/>
          <w:sz w:val="28"/>
          <w:szCs w:val="28"/>
          <w:shd w:val="clear" w:color="auto" w:fill="FFFFFF"/>
        </w:rPr>
        <w:t>。</w:t>
      </w:r>
    </w:p>
    <w:p w14:paraId="458FD3B4">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第十九条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国家留学基金委委托以下单位（以下简称受理单位）负责申请受理工作：有关高校负责受理本校人员（学生及在职人员）的申请；在外留学人员的申请委托现就读院校或科研机构所在国我驻外使（领）馆教育部门负责受理；其他人员的申请由有关国家留学基金申请受理单位负责受理（详见受理单位一览表）。国家留学基金委不直接受理个人申请</w:t>
      </w:r>
      <w:r>
        <w:rPr>
          <w:rFonts w:ascii="Times New Roman" w:hAnsi="Times New Roman" w:eastAsia="方正仿宋简体" w:cs="Times New Roman"/>
          <w:color w:val="000000"/>
          <w:kern w:val="0"/>
          <w:sz w:val="28"/>
          <w:szCs w:val="28"/>
          <w:shd w:val="clear" w:color="auto" w:fill="FFFFFF"/>
        </w:rPr>
        <w:t>。</w:t>
      </w:r>
    </w:p>
    <w:p w14:paraId="332B8898">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黑体" w:hAnsi="黑体" w:eastAsia="黑体" w:cs="黑体"/>
          <w:b w:val="0"/>
          <w:bCs/>
          <w:color w:val="000000"/>
          <w:kern w:val="0"/>
          <w:sz w:val="28"/>
          <w:szCs w:val="28"/>
          <w:shd w:val="clear" w:color="auto" w:fill="FFFFFF"/>
        </w:rPr>
        <w:t>第二十条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受理单位应严格按照本指南要求开展资格审核和材料审核工作，向申请人所在单位了解核实申请人情况，筛选出符合项目要求的申请人。受理单位有权退回不真实、不一致、不符合要求的申请。</w:t>
      </w:r>
    </w:p>
    <w:p w14:paraId="044FD5BE">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申请人资格审核和材料审核工作由受理单位负责，主要从以下几方面进行核查：</w:t>
      </w:r>
    </w:p>
    <w:p w14:paraId="7534ACD8">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1.审核申请人是否满足本项目指南规定的申报条件。</w:t>
      </w:r>
    </w:p>
    <w:p w14:paraId="2AEDCB58">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2.审核申请材料是否完备、是否符合各项材料具体要求。</w:t>
      </w:r>
    </w:p>
    <w:p w14:paraId="1E1F502B">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3.根据提交的外方录取通知（或正式邀请信）、外方导师确认的学习计划中列明的期限等，核定留学期限、资助期限。如果个人申报的资助期限低于留学期限且低于所申报留学身份规定的最长资助期限，资助期限按个人申报期限核定。</w:t>
      </w:r>
    </w:p>
    <w:p w14:paraId="1D57C8F0">
      <w:pPr>
        <w:widowControl/>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4.核准身份信息，包括姓名（含拼音）、出生日期等</w:t>
      </w:r>
      <w:r>
        <w:rPr>
          <w:rFonts w:ascii="Times New Roman" w:hAnsi="Times New Roman" w:eastAsia="方正仿宋简体" w:cs="Times New Roman"/>
          <w:color w:val="000000"/>
          <w:kern w:val="0"/>
          <w:sz w:val="28"/>
          <w:szCs w:val="28"/>
          <w:shd w:val="clear" w:color="auto" w:fill="FFFFFF"/>
        </w:rPr>
        <w:t>等。</w:t>
      </w:r>
    </w:p>
    <w:p w14:paraId="4BC465D8">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第二十一条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受理单位应于4月15日前通过信息平台提交单位推荐公函、初选人员名单及申请人电子材料至国家留学基金委，无需向国家留学基金委提交书面材料</w:t>
      </w:r>
      <w:r>
        <w:rPr>
          <w:rFonts w:ascii="Times New Roman" w:hAnsi="Times New Roman" w:eastAsia="方正仿宋简体" w:cs="Times New Roman"/>
          <w:color w:val="000000"/>
          <w:kern w:val="0"/>
          <w:sz w:val="28"/>
          <w:szCs w:val="28"/>
          <w:shd w:val="clear" w:color="auto" w:fill="FFFFFF"/>
        </w:rPr>
        <w:t>。</w:t>
      </w:r>
    </w:p>
    <w:p w14:paraId="4883F452">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第二十二条</w:t>
      </w:r>
      <w:r>
        <w:rPr>
          <w:rFonts w:ascii="Times New Roman" w:hAnsi="Times New Roman" w:eastAsia="方正仿宋简体" w:cs="Times New Roman"/>
          <w:b/>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国家留学基金委组织专家评审，确定录取结果</w:t>
      </w:r>
      <w:r>
        <w:rPr>
          <w:rFonts w:ascii="Times New Roman" w:hAnsi="Times New Roman" w:eastAsia="方正仿宋简体" w:cs="Times New Roman"/>
          <w:color w:val="000000"/>
          <w:kern w:val="0"/>
          <w:sz w:val="28"/>
          <w:szCs w:val="28"/>
          <w:shd w:val="clear" w:color="auto" w:fill="FFFFFF"/>
        </w:rPr>
        <w:t>。</w:t>
      </w:r>
    </w:p>
    <w:p w14:paraId="0B91696F">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专家评审主要从以下几方面进行考察：</w:t>
      </w:r>
    </w:p>
    <w:p w14:paraId="7BAF25F4">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1.申请人综合素质。包括申请人的专业基础、学习成绩、经历及能力、综合表现、国际交流能力(含外语水平)和发展潜力等。</w:t>
      </w:r>
    </w:p>
    <w:p w14:paraId="39F718B7">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2.国外拟留学单位在所选学科专业领域的研究水平及国际认可度。</w:t>
      </w:r>
    </w:p>
    <w:p w14:paraId="747A4D01">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3.国外导师的学术背景、领域内影响力、对往年国家公派留学人员的指导情况、同期指导的学生数量等。原则上国家留学基金委最多可新资助2名本项目同一留学身份人员在国外同一导师指导下学习。不支持国内外为同一导师人员的申请。</w:t>
      </w:r>
    </w:p>
    <w:p w14:paraId="2B89AC3D">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4.拟留学专业是否属于国家急需，是否为国外拟留学单位的优势或特色学科等。</w:t>
      </w:r>
    </w:p>
    <w:p w14:paraId="6B92008F">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5.出国留学必要性和学习计划的可行性。</w:t>
      </w:r>
    </w:p>
    <w:p w14:paraId="6A44DD73">
      <w:pPr>
        <w:widowControl/>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6.所在单位的推荐意见及申请材料的准备情况等</w:t>
      </w:r>
      <w:r>
        <w:rPr>
          <w:rFonts w:ascii="Times New Roman" w:hAnsi="Times New Roman" w:eastAsia="方正仿宋简体" w:cs="Times New Roman"/>
          <w:color w:val="000000"/>
          <w:kern w:val="0"/>
          <w:sz w:val="28"/>
          <w:szCs w:val="28"/>
          <w:shd w:val="clear" w:color="auto" w:fill="FFFFFF"/>
        </w:rPr>
        <w:t>等。</w:t>
      </w:r>
    </w:p>
    <w:p w14:paraId="6EF08547">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第二十三条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材料审核和专家评审等环节中任何一个环节未通过，均不会被录取</w:t>
      </w:r>
      <w:r>
        <w:rPr>
          <w:rFonts w:ascii="Times New Roman" w:hAnsi="Times New Roman" w:eastAsia="方正仿宋简体" w:cs="Times New Roman"/>
          <w:color w:val="000000"/>
          <w:kern w:val="0"/>
          <w:sz w:val="28"/>
          <w:szCs w:val="28"/>
          <w:shd w:val="clear" w:color="auto" w:fill="FFFFFF"/>
        </w:rPr>
        <w:t>。</w:t>
      </w:r>
    </w:p>
    <w:p w14:paraId="1C35E257">
      <w:pPr>
        <w:widowControl/>
        <w:ind w:firstLine="560" w:firstLineChars="200"/>
        <w:rPr>
          <w:rFonts w:ascii="Times New Roman" w:hAnsi="Times New Roman" w:eastAsia="方正仿宋简体" w:cs="Times New Roman"/>
          <w:kern w:val="0"/>
          <w:sz w:val="28"/>
          <w:szCs w:val="28"/>
        </w:rPr>
      </w:pPr>
      <w:r>
        <w:rPr>
          <w:rFonts w:hint="eastAsia" w:ascii="黑体" w:hAnsi="黑体" w:eastAsia="黑体" w:cs="黑体"/>
          <w:b w:val="0"/>
          <w:bCs/>
          <w:color w:val="000000"/>
          <w:kern w:val="0"/>
          <w:sz w:val="28"/>
          <w:szCs w:val="28"/>
          <w:shd w:val="clear" w:color="auto" w:fill="FFFFFF"/>
        </w:rPr>
        <w:t>第二十四条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录取结果于2026年5月底公布。申请人可登录国家公派留学管理信息平台（</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"https://sa.csc.edu.cn/student"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9"/>
          <w:rFonts w:hint="eastAsia" w:ascii="Times New Roman" w:hAnsi="Times New Roman" w:eastAsia="方正仿宋简体" w:cs="Times New Roman"/>
          <w:kern w:val="0"/>
          <w:sz w:val="28"/>
          <w:szCs w:val="28"/>
          <w:shd w:val="clear" w:color="auto" w:fill="FFFFFF"/>
        </w:rPr>
        <w:t>https://sa.csc.edu.cn/student</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）查询录取结果，下载打印录取文件</w:t>
      </w:r>
      <w:r>
        <w:rPr>
          <w:rFonts w:ascii="Times New Roman" w:hAnsi="Times New Roman" w:eastAsia="方正仿宋简体" w:cs="Times New Roman"/>
          <w:color w:val="000000"/>
          <w:kern w:val="0"/>
          <w:sz w:val="28"/>
          <w:szCs w:val="28"/>
          <w:shd w:val="clear" w:color="auto" w:fill="FFFFFF"/>
        </w:rPr>
        <w:t>。</w:t>
      </w:r>
    </w:p>
    <w:p w14:paraId="5A38ECA9">
      <w:pPr>
        <w:widowControl/>
        <w:shd w:val="clear" w:color="auto" w:fill="FFFFFF"/>
        <w:jc w:val="center"/>
        <w:rPr>
          <w:rFonts w:hint="eastAsia" w:ascii="黑体" w:hAnsi="黑体" w:eastAsia="黑体" w:cs="黑体"/>
          <w:b w:val="0"/>
          <w:bCs w:val="0"/>
          <w:color w:val="000000"/>
          <w:kern w:val="0"/>
          <w:sz w:val="28"/>
          <w:szCs w:val="28"/>
        </w:rPr>
      </w:pPr>
      <w:r>
        <w:rPr>
          <w:rFonts w:hint="eastAsia" w:ascii="黑体" w:hAnsi="黑体" w:eastAsia="黑体" w:cs="黑体"/>
          <w:b w:val="0"/>
          <w:bCs w:val="0"/>
          <w:color w:val="000000"/>
          <w:kern w:val="0"/>
          <w:sz w:val="28"/>
          <w:szCs w:val="28"/>
        </w:rPr>
        <w:t>第五章 派出与管理</w:t>
      </w:r>
    </w:p>
    <w:p w14:paraId="54DBED0E">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第二十五条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推选单位对本单位人员承担管理主体责任</w:t>
      </w:r>
      <w:r>
        <w:rPr>
          <w:rFonts w:ascii="Times New Roman" w:hAnsi="Times New Roman" w:eastAsia="方正仿宋简体" w:cs="Times New Roman"/>
          <w:color w:val="000000"/>
          <w:kern w:val="0"/>
          <w:sz w:val="28"/>
          <w:szCs w:val="28"/>
          <w:shd w:val="clear" w:color="auto" w:fill="FFFFFF"/>
        </w:rPr>
        <w:t>。</w:t>
      </w:r>
    </w:p>
    <w:p w14:paraId="14220DE0">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第二十六条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被录取人员一般应在当年派出，留学资格保留至2027年12月31日。未按期派出者，留学资格不予保留</w:t>
      </w:r>
      <w:r>
        <w:rPr>
          <w:rFonts w:ascii="Times New Roman" w:hAnsi="Times New Roman" w:eastAsia="方正仿宋简体" w:cs="Times New Roman"/>
          <w:color w:val="000000"/>
          <w:kern w:val="0"/>
          <w:sz w:val="28"/>
          <w:szCs w:val="28"/>
          <w:shd w:val="clear" w:color="auto" w:fill="FFFFFF"/>
        </w:rPr>
        <w:t>。</w:t>
      </w:r>
    </w:p>
    <w:p w14:paraId="797B1167">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第二十七条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对留学人员实行“签约派出、违约赔偿”的管理办法。派出前，留学人员须按要求签订《国家公派出国留学协议书》；办理国家公派留学奖学金专用银行卡（详见</w:t>
      </w:r>
      <w:r>
        <w:rPr>
          <w:rFonts w:hint="eastAsia" w:ascii="Times New Roman" w:hAnsi="Times New Roman" w:eastAsia="方正仿宋简体" w:cs="Times New Roman"/>
          <w:color w:val="000000"/>
          <w:kern w:val="0"/>
          <w:sz w:val="28"/>
          <w:szCs w:val="28"/>
          <w:shd w:val="clear" w:color="auto" w:fill="FFFFFF"/>
        </w:rPr>
        <w:fldChar w:fldCharType="begin"/>
      </w:r>
      <w:r>
        <w:rPr>
          <w:rFonts w:hint="eastAsia" w:ascii="Times New Roman" w:hAnsi="Times New Roman" w:eastAsia="方正仿宋简体" w:cs="Times New Roman"/>
          <w:color w:val="000000"/>
          <w:kern w:val="0"/>
          <w:sz w:val="28"/>
          <w:szCs w:val="28"/>
          <w:shd w:val="clear" w:color="auto" w:fill="FFFFFF"/>
        </w:rPr>
        <w:instrText xml:space="preserve"> HYPERLINK "https://www.csc.edu.cn/chuguo/s/1552" </w:instrText>
      </w:r>
      <w:r>
        <w:rPr>
          <w:rFonts w:hint="eastAsia" w:ascii="Times New Roman" w:hAnsi="Times New Roman" w:eastAsia="方正仿宋简体" w:cs="Times New Roman"/>
          <w:color w:val="000000"/>
          <w:kern w:val="0"/>
          <w:sz w:val="28"/>
          <w:szCs w:val="28"/>
          <w:shd w:val="clear" w:color="auto" w:fill="FFFFFF"/>
        </w:rPr>
        <w:fldChar w:fldCharType="separate"/>
      </w:r>
      <w:r>
        <w:rPr>
          <w:rStyle w:val="9"/>
          <w:rFonts w:hint="eastAsia" w:ascii="Times New Roman" w:hAnsi="Times New Roman" w:eastAsia="方正仿宋简体" w:cs="Times New Roman"/>
          <w:kern w:val="0"/>
          <w:sz w:val="28"/>
          <w:szCs w:val="28"/>
          <w:shd w:val="clear" w:color="auto" w:fill="FFFFFF"/>
        </w:rPr>
        <w:t>https://www.csc.edu.cn/chuguo/s/1552</w:t>
      </w:r>
      <w:r>
        <w:rPr>
          <w:rFonts w:hint="eastAsia" w:ascii="Times New Roman" w:hAnsi="Times New Roman" w:eastAsia="方正仿宋简体" w:cs="Times New Roman"/>
          <w:color w:val="000000"/>
          <w:kern w:val="0"/>
          <w:sz w:val="28"/>
          <w:szCs w:val="28"/>
          <w:shd w:val="clear" w:color="auto" w:fill="FFFFFF"/>
        </w:rPr>
        <w:fldChar w:fldCharType="end"/>
      </w:r>
      <w:r>
        <w:rPr>
          <w:rFonts w:hint="eastAsia" w:ascii="Times New Roman" w:hAnsi="Times New Roman" w:eastAsia="方正仿宋简体" w:cs="Times New Roman"/>
          <w:color w:val="000000"/>
          <w:kern w:val="0"/>
          <w:sz w:val="28"/>
          <w:szCs w:val="28"/>
          <w:shd w:val="clear" w:color="auto" w:fill="FFFFFF"/>
        </w:rPr>
        <w:t>）；办理护照、签证、《国际旅行健康证书》，通过教育部留学服务中心办理机票预订等派出手续</w:t>
      </w:r>
      <w:r>
        <w:rPr>
          <w:rFonts w:ascii="Times New Roman" w:hAnsi="Times New Roman" w:eastAsia="方正仿宋简体" w:cs="Times New Roman"/>
          <w:color w:val="000000"/>
          <w:kern w:val="0"/>
          <w:sz w:val="28"/>
          <w:szCs w:val="28"/>
          <w:shd w:val="clear" w:color="auto" w:fill="FFFFFF"/>
        </w:rPr>
        <w:t>。</w:t>
      </w:r>
    </w:p>
    <w:p w14:paraId="597299B7">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在外自费留学申请人被录取者，一般应回国签订《国家公派出国留学协议书》等派出手续，回国国际旅费由本人自理。自国内赴留学目的国的国际旅费由国家留学基金负担，由教育部留学服务中心在办理派出手续时购买。</w:t>
      </w:r>
    </w:p>
    <w:p w14:paraId="1A3FC494">
      <w:pPr>
        <w:widowControl/>
        <w:ind w:firstLine="560" w:firstLineChars="200"/>
        <w:rPr>
          <w:rFonts w:ascii="Times New Roman" w:hAnsi="Times New Roman" w:eastAsia="方正仿宋简体" w:cs="Times New Roman"/>
          <w:color w:val="000000"/>
          <w:kern w:val="0"/>
          <w:sz w:val="28"/>
          <w:szCs w:val="28"/>
        </w:rPr>
      </w:pPr>
      <w:r>
        <w:rPr>
          <w:rFonts w:hint="eastAsia" w:ascii="Times New Roman" w:hAnsi="Times New Roman" w:eastAsia="方正仿宋简体" w:cs="Times New Roman"/>
          <w:color w:val="000000"/>
          <w:kern w:val="0"/>
          <w:sz w:val="28"/>
          <w:szCs w:val="28"/>
          <w:shd w:val="clear" w:color="auto" w:fill="FFFFFF"/>
        </w:rPr>
        <w:t>在外应届国家公派硕士毕业生如被录取，可直接在新留学单位所在地的我驻外使（领）馆办理续签《国家公派出国留学协议书》并办理报到手续；如直接前往第三国攻读博士学位的，国际旅费自理。确需回国办理手续的，须先按国家公派硕士研究生学习计划办理回国报到手续，再按新录取的留学身份重新办理所有派出手续，回国旅费及赴攻读博士学位目的国的国际旅费均由国家留学基金负担</w:t>
      </w:r>
      <w:r>
        <w:rPr>
          <w:rFonts w:ascii="Times New Roman" w:hAnsi="Times New Roman" w:eastAsia="方正仿宋简体" w:cs="Times New Roman"/>
          <w:color w:val="000000"/>
          <w:kern w:val="0"/>
          <w:sz w:val="28"/>
          <w:szCs w:val="28"/>
          <w:shd w:val="clear" w:color="auto" w:fill="FFFFFF"/>
        </w:rPr>
        <w:t>。</w:t>
      </w:r>
    </w:p>
    <w:p w14:paraId="1B6525A8">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第二十八条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留学人员自抵达留学所在国后10日内凭《国家留学基金资助出国留学资格证书》及相关材料，向中国驻留学所在国使（领）馆办理报到手续，以便确认资助起算时间，具体按照驻留学所在国使（领）馆要求办理</w:t>
      </w:r>
      <w:r>
        <w:rPr>
          <w:rFonts w:ascii="Times New Roman" w:hAnsi="Times New Roman" w:eastAsia="方正仿宋简体" w:cs="Times New Roman"/>
          <w:color w:val="000000"/>
          <w:kern w:val="0"/>
          <w:sz w:val="28"/>
          <w:szCs w:val="28"/>
          <w:shd w:val="clear" w:color="auto" w:fill="FFFFFF"/>
        </w:rPr>
        <w:t>。</w:t>
      </w:r>
    </w:p>
    <w:p w14:paraId="12624C61">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第二十九条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在国外留学期间，应遵守所在国法律法规、国家留学基金资助出国留学人员的有关规定及《国家公派出国留学协议书》的有关约定，自觉接受留学单位、国内推选单位和驻外使（领）馆的指导和管理，达到持续领取奖学金条件。学成后应按期回国履行回国服务义务，回国之日起3个月内须在国家公派留学管理信息平台登记回国信息</w:t>
      </w:r>
      <w:r>
        <w:rPr>
          <w:rFonts w:ascii="Times New Roman" w:hAnsi="Times New Roman" w:eastAsia="方正仿宋简体" w:cs="Times New Roman"/>
          <w:color w:val="000000"/>
          <w:kern w:val="0"/>
          <w:sz w:val="28"/>
          <w:szCs w:val="28"/>
          <w:shd w:val="clear" w:color="auto" w:fill="FFFFFF"/>
        </w:rPr>
        <w:t>。</w:t>
      </w:r>
    </w:p>
    <w:p w14:paraId="594BBD04">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黑体" w:hAnsi="黑体" w:eastAsia="黑体" w:cs="黑体"/>
          <w:b w:val="0"/>
          <w:bCs/>
          <w:color w:val="000000"/>
          <w:kern w:val="0"/>
          <w:sz w:val="28"/>
          <w:szCs w:val="28"/>
          <w:shd w:val="clear" w:color="auto" w:fill="FFFFFF"/>
        </w:rPr>
        <w:t>第三十条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国内推选单位应切实承担起主体责任，制定本单位国家公派出国留学管理办法，统筹考虑“选拔、派出、管理、回国”各环节，对留学人员加强目标、过程管理和回国后考核。</w:t>
      </w:r>
    </w:p>
    <w:p w14:paraId="7B65D460">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ascii="Times New Roman" w:hAnsi="Times New Roman" w:eastAsia="方正仿宋简体" w:cs="Times New Roman"/>
          <w:color w:val="000000"/>
          <w:kern w:val="0"/>
          <w:sz w:val="28"/>
          <w:szCs w:val="28"/>
          <w:shd w:val="clear" w:color="auto" w:fill="FFFFFF"/>
        </w:rPr>
        <w:t>1.</w:t>
      </w:r>
      <w:r>
        <w:rPr>
          <w:rFonts w:hint="eastAsia" w:ascii="Times New Roman" w:hAnsi="Times New Roman" w:eastAsia="方正仿宋简体" w:cs="Times New Roman"/>
          <w:color w:val="000000"/>
          <w:kern w:val="0"/>
          <w:sz w:val="28"/>
          <w:szCs w:val="28"/>
          <w:shd w:val="clear" w:color="auto" w:fill="FFFFFF"/>
        </w:rPr>
        <w:t>在留学人员录取后，及时了解其思想动向，对存在问题的人员不予派出；合理安排其工作/学业，督促并保证其按期派</w:t>
      </w:r>
      <w:r>
        <w:rPr>
          <w:rFonts w:ascii="Times New Roman" w:hAnsi="Times New Roman" w:eastAsia="方正仿宋简体" w:cs="Times New Roman"/>
          <w:color w:val="000000"/>
          <w:kern w:val="0"/>
          <w:sz w:val="28"/>
          <w:szCs w:val="28"/>
          <w:shd w:val="clear" w:color="auto" w:fill="FFFFFF"/>
        </w:rPr>
        <w:t>出。</w:t>
      </w:r>
    </w:p>
    <w:p w14:paraId="03D5638C">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ascii="Times New Roman" w:hAnsi="Times New Roman" w:eastAsia="方正仿宋简体" w:cs="Times New Roman"/>
          <w:color w:val="000000"/>
          <w:kern w:val="0"/>
          <w:sz w:val="28"/>
          <w:szCs w:val="28"/>
          <w:shd w:val="clear" w:color="auto" w:fill="FFFFFF"/>
        </w:rPr>
        <w:t>2.</w:t>
      </w:r>
      <w:r>
        <w:rPr>
          <w:rFonts w:hint="eastAsia" w:ascii="Times New Roman" w:hAnsi="Times New Roman" w:eastAsia="方正仿宋简体" w:cs="Times New Roman"/>
          <w:color w:val="000000"/>
          <w:kern w:val="0"/>
          <w:sz w:val="28"/>
          <w:szCs w:val="28"/>
          <w:shd w:val="clear" w:color="auto" w:fill="FFFFFF"/>
        </w:rPr>
        <w:t>对留学人员进行内部培训，组织学习有关政策和管理规定，安排出国前体检和心理健康测试；指导其参加教育部留学服务中心及教育部委托机构组织的行前培训，对办理派出手续进行审核、指导和帮助。</w:t>
      </w:r>
    </w:p>
    <w:p w14:paraId="0A7F8FD2">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3.及时了解留学人员在外情况，指定专门的指导教师或联系人，督促其按期完成留学计划，将其在外期间的综合表现作为人才培养考核要素，在其遇到特殊困难时予以扶助。</w:t>
      </w:r>
    </w:p>
    <w:p w14:paraId="50874C96">
      <w:pPr>
        <w:widowControl/>
        <w:ind w:firstLine="560" w:firstLineChars="200"/>
        <w:rPr>
          <w:rFonts w:hint="eastAsia" w:ascii="Times New Roman" w:hAnsi="Times New Roman" w:eastAsia="方正仿宋简体" w:cs="Times New Roman"/>
          <w:color w:val="000000"/>
          <w:kern w:val="0"/>
          <w:sz w:val="28"/>
          <w:szCs w:val="28"/>
          <w:shd w:val="clear" w:color="auto" w:fill="FFFFFF"/>
        </w:rPr>
      </w:pPr>
      <w:r>
        <w:rPr>
          <w:rFonts w:hint="eastAsia" w:ascii="Times New Roman" w:hAnsi="Times New Roman" w:eastAsia="方正仿宋简体" w:cs="Times New Roman"/>
          <w:color w:val="000000"/>
          <w:kern w:val="0"/>
          <w:sz w:val="28"/>
          <w:szCs w:val="28"/>
          <w:shd w:val="clear" w:color="auto" w:fill="FFFFFF"/>
        </w:rPr>
        <w:t>4.配合国家留学基金委、教育部留学服务中心、我国驻外使（领）馆等单位工作，采取有效措施确保本单位推选的留学人员学有所成、回国服务。</w:t>
      </w:r>
    </w:p>
    <w:p w14:paraId="6018D2C1">
      <w:pPr>
        <w:widowControl/>
        <w:ind w:firstLine="560" w:firstLineChars="200"/>
        <w:rPr>
          <w:rFonts w:hint="eastAsia" w:ascii="Times New Roman" w:hAnsi="Times New Roman" w:eastAsia="方正仿宋简体" w:cs="Times New Roman"/>
          <w:color w:val="000000"/>
          <w:kern w:val="0"/>
          <w:sz w:val="28"/>
          <w:szCs w:val="28"/>
          <w:lang w:eastAsia="zh-CN"/>
        </w:rPr>
      </w:pPr>
      <w:r>
        <w:rPr>
          <w:rFonts w:hint="eastAsia" w:ascii="Times New Roman" w:hAnsi="Times New Roman" w:eastAsia="方正仿宋简体" w:cs="Times New Roman"/>
          <w:color w:val="000000"/>
          <w:kern w:val="0"/>
          <w:sz w:val="28"/>
          <w:szCs w:val="28"/>
          <w:shd w:val="clear" w:color="auto" w:fill="FFFFFF"/>
        </w:rPr>
        <w:t>5.在留学人员回国后，应进行考核，确保留学效益；定期对本单位选派情况，包括派出情况、在外管理、未派出原因、回国情况以及取得的留学效益等进行总结</w:t>
      </w:r>
      <w:r>
        <w:rPr>
          <w:rFonts w:hint="eastAsia" w:ascii="Times New Roman" w:hAnsi="Times New Roman" w:eastAsia="方正仿宋简体" w:cs="Times New Roman"/>
          <w:color w:val="000000"/>
          <w:kern w:val="0"/>
          <w:sz w:val="28"/>
          <w:szCs w:val="28"/>
          <w:shd w:val="clear" w:color="auto" w:fill="FFFFFF"/>
          <w:lang w:eastAsia="zh-CN"/>
        </w:rPr>
        <w:t>。</w:t>
      </w:r>
    </w:p>
    <w:p w14:paraId="335A306F">
      <w:pPr>
        <w:widowControl/>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第三十一条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鼓励留学人员在与获得资助有关的论文、研究项目或科研成果成文、发表、公开时注明“本研究/成果/论文得到中国国家留学基金资助”</w:t>
      </w:r>
      <w:r>
        <w:rPr>
          <w:rFonts w:ascii="Times New Roman" w:hAnsi="Times New Roman" w:eastAsia="方正仿宋简体" w:cs="Times New Roman"/>
          <w:color w:val="000000"/>
          <w:kern w:val="0"/>
          <w:sz w:val="28"/>
          <w:szCs w:val="28"/>
          <w:shd w:val="clear" w:color="auto" w:fill="FFFFFF"/>
        </w:rPr>
        <w:t>。</w:t>
      </w:r>
    </w:p>
    <w:p w14:paraId="01D57ABE">
      <w:pPr>
        <w:widowControl/>
        <w:shd w:val="clear" w:color="auto" w:fill="FFFFFF"/>
        <w:jc w:val="center"/>
        <w:rPr>
          <w:rFonts w:hint="eastAsia" w:ascii="黑体" w:hAnsi="黑体" w:eastAsia="黑体" w:cs="黑体"/>
          <w:b w:val="0"/>
          <w:bCs w:val="0"/>
          <w:color w:val="000000"/>
          <w:kern w:val="0"/>
          <w:sz w:val="28"/>
          <w:szCs w:val="28"/>
        </w:rPr>
      </w:pPr>
      <w:r>
        <w:rPr>
          <w:rFonts w:hint="eastAsia" w:ascii="黑体" w:hAnsi="黑体" w:eastAsia="黑体" w:cs="黑体"/>
          <w:b w:val="0"/>
          <w:bCs w:val="0"/>
          <w:color w:val="000000"/>
          <w:kern w:val="0"/>
          <w:sz w:val="28"/>
          <w:szCs w:val="28"/>
        </w:rPr>
        <w:t>第六章  附则</w:t>
      </w:r>
    </w:p>
    <w:p w14:paraId="75D28491">
      <w:pPr>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第三十二条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留学人员在选拔录取阶段和国家公派出国留学资助期间，如有不符合《选派指南》及本项目指南要求或违反国家法律法规被依法追究刑事责任、违反公序良俗造成严重不良影响、违反学术道德规范情节严重等情况，查证属实的，国家留学基金委有权对当事人采取退回申请、取消资格、终止资助、追偿等措施</w:t>
      </w:r>
      <w:r>
        <w:rPr>
          <w:rFonts w:ascii="Times New Roman" w:hAnsi="Times New Roman" w:eastAsia="方正仿宋简体" w:cs="Times New Roman"/>
          <w:color w:val="000000"/>
          <w:kern w:val="0"/>
          <w:sz w:val="28"/>
          <w:szCs w:val="28"/>
          <w:shd w:val="clear" w:color="auto" w:fill="FFFFFF"/>
        </w:rPr>
        <w:t>。</w:t>
      </w:r>
    </w:p>
    <w:p w14:paraId="28349BB3">
      <w:pPr>
        <w:ind w:firstLine="560" w:firstLineChars="200"/>
        <w:rPr>
          <w:rFonts w:ascii="Times New Roman" w:hAnsi="Times New Roman" w:eastAsia="方正仿宋简体" w:cs="Times New Roman"/>
          <w:color w:val="000000"/>
          <w:kern w:val="0"/>
          <w:sz w:val="28"/>
          <w:szCs w:val="28"/>
        </w:rPr>
      </w:pPr>
      <w:r>
        <w:rPr>
          <w:rFonts w:hint="eastAsia" w:ascii="黑体" w:hAnsi="黑体" w:eastAsia="黑体" w:cs="黑体"/>
          <w:b w:val="0"/>
          <w:bCs/>
          <w:color w:val="000000"/>
          <w:kern w:val="0"/>
          <w:sz w:val="28"/>
          <w:szCs w:val="28"/>
          <w:shd w:val="clear" w:color="auto" w:fill="FFFFFF"/>
        </w:rPr>
        <w:t>第三十三条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本项目指南中的日期和时间均为北京时间</w:t>
      </w:r>
      <w:r>
        <w:rPr>
          <w:rFonts w:ascii="Times New Roman" w:hAnsi="Times New Roman" w:eastAsia="方正仿宋简体" w:cs="Times New Roman"/>
          <w:color w:val="000000"/>
          <w:kern w:val="0"/>
          <w:sz w:val="28"/>
          <w:szCs w:val="28"/>
          <w:shd w:val="clear" w:color="auto" w:fill="FFFFFF"/>
        </w:rPr>
        <w:t>。</w:t>
      </w:r>
    </w:p>
    <w:p w14:paraId="0545F786">
      <w:pPr>
        <w:ind w:firstLine="560" w:firstLineChars="200"/>
        <w:rPr>
          <w:rFonts w:ascii="Times New Roman" w:hAnsi="Times New Roman" w:eastAsia="方正仿宋简体" w:cs="Times New Roman"/>
          <w:color w:val="000000"/>
          <w:kern w:val="0"/>
          <w:sz w:val="28"/>
          <w:szCs w:val="28"/>
          <w:shd w:val="clear" w:color="auto" w:fill="FFFFFF"/>
        </w:rPr>
      </w:pPr>
      <w:r>
        <w:rPr>
          <w:rFonts w:hint="eastAsia" w:ascii="黑体" w:hAnsi="黑体" w:eastAsia="黑体" w:cs="黑体"/>
          <w:b w:val="0"/>
          <w:bCs/>
          <w:color w:val="000000"/>
          <w:kern w:val="0"/>
          <w:sz w:val="28"/>
          <w:szCs w:val="28"/>
          <w:shd w:val="clear" w:color="auto" w:fill="FFFFFF"/>
        </w:rPr>
        <w:t>第三十四条</w:t>
      </w:r>
      <w:r>
        <w:rPr>
          <w:rFonts w:ascii="Times New Roman" w:hAnsi="Times New Roman" w:eastAsia="方正仿宋简体" w:cs="Times New Roman"/>
          <w:color w:val="000000"/>
          <w:kern w:val="0"/>
          <w:sz w:val="28"/>
          <w:szCs w:val="28"/>
          <w:shd w:val="clear" w:color="auto" w:fill="FFFFFF"/>
        </w:rPr>
        <w:t xml:space="preserve"> </w:t>
      </w:r>
      <w:r>
        <w:rPr>
          <w:rFonts w:hint="eastAsia" w:ascii="Times New Roman" w:hAnsi="Times New Roman" w:eastAsia="方正仿宋简体" w:cs="Times New Roman"/>
          <w:color w:val="000000"/>
          <w:kern w:val="0"/>
          <w:sz w:val="28"/>
          <w:szCs w:val="28"/>
          <w:shd w:val="clear" w:color="auto" w:fill="FFFFFF"/>
        </w:rPr>
        <w:t>本项目指南由国家留学基金委负责解释</w:t>
      </w:r>
      <w:bookmarkStart w:id="0" w:name="_GoBack"/>
      <w:bookmarkEnd w:id="0"/>
      <w:r>
        <w:rPr>
          <w:rFonts w:ascii="Times New Roman" w:hAnsi="Times New Roman" w:eastAsia="方正仿宋简体" w:cs="Times New Roman"/>
          <w:color w:val="000000"/>
          <w:kern w:val="0"/>
          <w:sz w:val="28"/>
          <w:szCs w:val="28"/>
          <w:shd w:val="clear" w:color="auto" w:fill="FFFFFF"/>
        </w:rPr>
        <w:t>。</w:t>
      </w:r>
    </w:p>
    <w:p w14:paraId="54062405">
      <w:pPr>
        <w:ind w:firstLine="560" w:firstLineChars="200"/>
        <w:rPr>
          <w:rFonts w:ascii="Times New Roman" w:hAnsi="Times New Roman" w:eastAsia="方正仿宋简体" w:cs="Times New Roman"/>
          <w:color w:val="000000"/>
          <w:kern w:val="0"/>
          <w:sz w:val="28"/>
          <w:szCs w:val="28"/>
          <w:shd w:val="clear" w:color="auto" w:fill="FFFFFF"/>
        </w:rPr>
      </w:pPr>
    </w:p>
    <w:p w14:paraId="515B15E4">
      <w:pPr>
        <w:ind w:firstLine="560" w:firstLineChars="200"/>
        <w:rPr>
          <w:rFonts w:hint="eastAsia" w:ascii="Times New Roman" w:hAnsi="Times New Roman" w:eastAsia="方正仿宋简体"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仿宋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3185183"/>
      <w:docPartObj>
        <w:docPartGallery w:val="AutoText"/>
      </w:docPartObj>
    </w:sdtPr>
    <w:sdtContent>
      <w:p w14:paraId="56198C3E">
        <w:pPr>
          <w:pStyle w:val="3"/>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p w14:paraId="2D25FC5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93"/>
    <w:rsid w:val="00062590"/>
    <w:rsid w:val="002F229E"/>
    <w:rsid w:val="00836B5E"/>
    <w:rsid w:val="00962DC9"/>
    <w:rsid w:val="009929AA"/>
    <w:rsid w:val="00AE1393"/>
    <w:rsid w:val="00E36EA5"/>
    <w:rsid w:val="00F6203A"/>
    <w:rsid w:val="00FC5195"/>
    <w:rsid w:val="53D76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标题 1 字符"/>
    <w:basedOn w:val="7"/>
    <w:link w:val="2"/>
    <w:uiPriority w:val="9"/>
    <w:rPr>
      <w:rFonts w:ascii="宋体" w:hAnsi="宋体" w:eastAsia="宋体" w:cs="宋体"/>
      <w:b/>
      <w:bCs/>
      <w:kern w:val="36"/>
      <w:sz w:val="48"/>
      <w:szCs w:val="48"/>
    </w:rPr>
  </w:style>
  <w:style w:type="character" w:customStyle="1" w:styleId="11">
    <w:name w:val="页眉 字符"/>
    <w:basedOn w:val="7"/>
    <w:link w:val="4"/>
    <w:uiPriority w:val="99"/>
    <w:rPr>
      <w:sz w:val="18"/>
      <w:szCs w:val="18"/>
    </w:rPr>
  </w:style>
  <w:style w:type="character" w:customStyle="1" w:styleId="12">
    <w:name w:val="页脚 字符"/>
    <w:basedOn w:val="7"/>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4854</Words>
  <Characters>5060</Characters>
  <Lines>36</Lines>
  <Paragraphs>10</Paragraphs>
  <TotalTime>35</TotalTime>
  <ScaleCrop>false</ScaleCrop>
  <LinksUpToDate>false</LinksUpToDate>
  <CharactersWithSpaces>5118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2024-02-01T07:33:00Z</dcterms:created>
  <dc:creator>刘杨</dc:creator>
  <cp:lastModifiedBy>HITGS</cp:lastModifiedBy>
  <cp:lastPrinted>2024-02-01T08:33:00Z</cp:lastPrinted>
  <dcterms:modified xsi:type="dcterms:W3CDTF">2026-01-06T01:30:53Z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eyJoZGlkIjoiZDQ2ZTQ2N2Q2YTE5MTgyZGU0YWJmNTEwNzdjYjJjMDUiLCJ1c2VySWQiOiI1NDY4NDExNDUifQ==</vt:lpwstr>
  </property>
  <property fmtid="{D5CDD505-2E9C-101B-9397-08002B2CF9AE}" pid="3" name="KSOProductBuildVer">
    <vt:lpwstr>2052-12.1.0.24034</vt:lpwstr>
  </property>
  <property fmtid="{D5CDD505-2E9C-101B-9397-08002B2CF9AE}" pid="4" name="ICV">
    <vt:lpwstr>C8D49F202A2F4D7E89CE019A58CAB769_12</vt:lpwstr>
  </property>
</Properties>
</file>