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left"/>
        <w:rPr>
          <w:rFonts w:ascii="Times New Roman" w:hAnsi="Times New Roman" w:eastAsia="黑体" w:cs="Times New Roman"/>
          <w:kern w:val="0"/>
          <w:sz w:val="28"/>
          <w:szCs w:val="28"/>
        </w:rPr>
      </w:pPr>
      <w:r>
        <w:rPr>
          <w:rFonts w:ascii="Times New Roman" w:hAnsi="Times New Roman" w:eastAsia="黑体" w:cs="Times New Roman"/>
          <w:kern w:val="0"/>
          <w:sz w:val="28"/>
          <w:szCs w:val="28"/>
        </w:rPr>
        <w:t>附件</w:t>
      </w:r>
      <w:r>
        <w:rPr>
          <w:rFonts w:hint="eastAsia" w:ascii="Times New Roman" w:hAnsi="Times New Roman" w:eastAsia="黑体" w:cs="Times New Roman"/>
          <w:kern w:val="0"/>
          <w:sz w:val="28"/>
          <w:szCs w:val="28"/>
          <w:lang w:val="en-US" w:eastAsia="zh-CN"/>
        </w:rPr>
        <w:t>4</w:t>
      </w:r>
      <w:bookmarkStart w:id="0" w:name="_GoBack"/>
      <w:bookmarkEnd w:id="0"/>
      <w:r>
        <w:rPr>
          <w:rFonts w:ascii="Times New Roman" w:hAnsi="Times New Roman" w:eastAsia="黑体" w:cs="Times New Roman"/>
          <w:kern w:val="0"/>
          <w:sz w:val="28"/>
          <w:szCs w:val="28"/>
        </w:rPr>
        <w:t>-2</w:t>
      </w:r>
    </w:p>
    <w:p>
      <w:pPr>
        <w:snapToGrid w:val="0"/>
        <w:jc w:val="center"/>
        <w:rPr>
          <w:rFonts w:ascii="宋体" w:hAnsi="宋体" w:cs="宋体"/>
          <w:b/>
          <w:bCs/>
          <w:kern w:val="0"/>
          <w:sz w:val="32"/>
          <w:szCs w:val="32"/>
        </w:rPr>
      </w:pPr>
      <w:r>
        <w:rPr>
          <w:rFonts w:hint="eastAsia" w:ascii="宋体" w:hAnsi="宋体" w:cs="宋体"/>
          <w:b/>
          <w:bCs/>
          <w:kern w:val="0"/>
          <w:sz w:val="32"/>
          <w:szCs w:val="32"/>
        </w:rPr>
        <w:t>黑龙江省研究生课程思政教学案例建设标准及材料提交要求</w:t>
      </w:r>
    </w:p>
    <w:tbl>
      <w:tblPr>
        <w:tblStyle w:val="6"/>
        <w:tblW w:w="9944" w:type="dxa"/>
        <w:jc w:val="center"/>
        <w:tblLayout w:type="fixed"/>
        <w:tblCellMar>
          <w:top w:w="0" w:type="dxa"/>
          <w:left w:w="108" w:type="dxa"/>
          <w:bottom w:w="0" w:type="dxa"/>
          <w:right w:w="108" w:type="dxa"/>
        </w:tblCellMar>
      </w:tblPr>
      <w:tblGrid>
        <w:gridCol w:w="1567"/>
        <w:gridCol w:w="1545"/>
        <w:gridCol w:w="4920"/>
        <w:gridCol w:w="1912"/>
      </w:tblGrid>
      <w:tr>
        <w:tblPrEx>
          <w:tblCellMar>
            <w:top w:w="0" w:type="dxa"/>
            <w:left w:w="108" w:type="dxa"/>
            <w:bottom w:w="0" w:type="dxa"/>
            <w:right w:w="108" w:type="dxa"/>
          </w:tblCellMar>
        </w:tblPrEx>
        <w:trPr>
          <w:trHeight w:val="533" w:hRule="atLeast"/>
          <w:jc w:val="center"/>
        </w:trPr>
        <w:tc>
          <w:tcPr>
            <w:tcW w:w="1567" w:type="dxa"/>
            <w:tcBorders>
              <w:top w:val="single" w:color="000000" w:sz="4" w:space="0"/>
              <w:left w:val="single" w:color="000000" w:sz="4" w:space="0"/>
              <w:bottom w:val="single" w:color="auto" w:sz="4" w:space="0"/>
              <w:right w:val="single" w:color="000000" w:sz="4" w:space="0"/>
            </w:tcBorders>
            <w:vAlign w:val="center"/>
          </w:tcPr>
          <w:p>
            <w:pPr>
              <w:spacing w:line="300" w:lineRule="exact"/>
              <w:jc w:val="center"/>
              <w:rPr>
                <w:rFonts w:ascii="黑体" w:hAnsi="黑体" w:eastAsia="黑体"/>
                <w:kern w:val="0"/>
                <w:szCs w:val="21"/>
              </w:rPr>
            </w:pPr>
            <w:r>
              <w:rPr>
                <w:rFonts w:hint="eastAsia" w:ascii="黑体" w:hAnsi="黑体" w:eastAsia="黑体"/>
                <w:kern w:val="0"/>
                <w:szCs w:val="21"/>
              </w:rPr>
              <w:t>总分（100分）</w:t>
            </w:r>
          </w:p>
        </w:tc>
        <w:tc>
          <w:tcPr>
            <w:tcW w:w="6465" w:type="dxa"/>
            <w:gridSpan w:val="2"/>
            <w:tcBorders>
              <w:top w:val="single" w:color="000000" w:sz="4" w:space="0"/>
              <w:left w:val="nil"/>
              <w:bottom w:val="single" w:color="auto" w:sz="4" w:space="0"/>
              <w:right w:val="single" w:color="000000" w:sz="4" w:space="0"/>
            </w:tcBorders>
            <w:vAlign w:val="center"/>
          </w:tcPr>
          <w:p>
            <w:pPr>
              <w:spacing w:line="300" w:lineRule="exact"/>
              <w:jc w:val="center"/>
              <w:rPr>
                <w:rFonts w:ascii="黑体" w:hAnsi="黑体" w:eastAsia="黑体"/>
                <w:kern w:val="0"/>
                <w:szCs w:val="21"/>
              </w:rPr>
            </w:pPr>
            <w:r>
              <w:rPr>
                <w:rFonts w:hint="eastAsia" w:ascii="黑体" w:hAnsi="黑体" w:eastAsia="黑体"/>
                <w:kern w:val="0"/>
                <w:szCs w:val="21"/>
              </w:rPr>
              <w:t>评分具体要求</w:t>
            </w:r>
          </w:p>
        </w:tc>
        <w:tc>
          <w:tcPr>
            <w:tcW w:w="1912" w:type="dxa"/>
            <w:tcBorders>
              <w:top w:val="single" w:color="000000" w:sz="4" w:space="0"/>
              <w:left w:val="nil"/>
              <w:bottom w:val="single" w:color="000000" w:sz="4" w:space="0"/>
              <w:right w:val="single" w:color="000000" w:sz="4" w:space="0"/>
            </w:tcBorders>
            <w:vAlign w:val="center"/>
          </w:tcPr>
          <w:p>
            <w:pPr>
              <w:spacing w:line="300" w:lineRule="exact"/>
              <w:jc w:val="center"/>
              <w:rPr>
                <w:rFonts w:ascii="黑体" w:hAnsi="黑体" w:eastAsia="黑体"/>
                <w:kern w:val="0"/>
                <w:szCs w:val="21"/>
              </w:rPr>
            </w:pPr>
            <w:r>
              <w:rPr>
                <w:rFonts w:hint="eastAsia" w:ascii="黑体" w:hAnsi="黑体" w:eastAsia="黑体"/>
                <w:kern w:val="0"/>
                <w:szCs w:val="21"/>
              </w:rPr>
              <w:t>材料提交要求</w:t>
            </w:r>
          </w:p>
          <w:p>
            <w:pPr>
              <w:spacing w:line="300" w:lineRule="exact"/>
              <w:jc w:val="center"/>
              <w:rPr>
                <w:rFonts w:ascii="黑体" w:hAnsi="黑体" w:eastAsia="黑体"/>
                <w:kern w:val="0"/>
                <w:szCs w:val="21"/>
              </w:rPr>
            </w:pPr>
            <w:r>
              <w:rPr>
                <w:rFonts w:hint="eastAsia" w:ascii="黑体" w:hAnsi="黑体" w:eastAsia="黑体"/>
                <w:kern w:val="0"/>
                <w:szCs w:val="21"/>
              </w:rPr>
              <w:t>及评分说明</w:t>
            </w:r>
          </w:p>
        </w:tc>
      </w:tr>
      <w:tr>
        <w:tblPrEx>
          <w:tblCellMar>
            <w:top w:w="0" w:type="dxa"/>
            <w:left w:w="108" w:type="dxa"/>
            <w:bottom w:w="0" w:type="dxa"/>
            <w:right w:w="108" w:type="dxa"/>
          </w:tblCellMar>
        </w:tblPrEx>
        <w:trPr>
          <w:trHeight w:val="533" w:hRule="atLeast"/>
          <w:jc w:val="center"/>
        </w:trPr>
        <w:tc>
          <w:tcPr>
            <w:tcW w:w="1567" w:type="dxa"/>
            <w:tcBorders>
              <w:top w:val="single" w:color="000000" w:sz="4" w:space="0"/>
              <w:left w:val="single" w:color="000000" w:sz="4" w:space="0"/>
              <w:bottom w:val="single" w:color="auto" w:sz="4" w:space="0"/>
              <w:right w:val="single" w:color="000000" w:sz="4" w:space="0"/>
            </w:tcBorders>
            <w:vAlign w:val="center"/>
          </w:tcPr>
          <w:p>
            <w:pPr>
              <w:spacing w:line="300" w:lineRule="exact"/>
              <w:jc w:val="center"/>
              <w:rPr>
                <w:rFonts w:ascii="仿宋_GB2312" w:hAnsi="宋体" w:eastAsia="仿宋_GB2312"/>
                <w:kern w:val="0"/>
                <w:szCs w:val="21"/>
              </w:rPr>
            </w:pPr>
            <w:r>
              <w:rPr>
                <w:rFonts w:hint="eastAsia" w:ascii="仿宋_GB2312" w:hAnsi="宋体" w:eastAsia="仿宋_GB2312"/>
                <w:kern w:val="0"/>
                <w:szCs w:val="21"/>
              </w:rPr>
              <w:t>课程思政</w:t>
            </w:r>
          </w:p>
          <w:p>
            <w:pPr>
              <w:spacing w:line="300" w:lineRule="exact"/>
              <w:jc w:val="center"/>
              <w:rPr>
                <w:rFonts w:ascii="仿宋_GB2312" w:hAnsi="宋体" w:eastAsia="仿宋_GB2312"/>
                <w:kern w:val="0"/>
                <w:szCs w:val="21"/>
              </w:rPr>
            </w:pPr>
            <w:r>
              <w:rPr>
                <w:rFonts w:hint="eastAsia" w:ascii="仿宋_GB2312" w:hAnsi="宋体" w:eastAsia="仿宋_GB2312"/>
                <w:kern w:val="0"/>
                <w:szCs w:val="21"/>
              </w:rPr>
              <w:t>建设简介</w:t>
            </w:r>
          </w:p>
          <w:p>
            <w:pPr>
              <w:spacing w:line="300" w:lineRule="exact"/>
              <w:jc w:val="center"/>
              <w:rPr>
                <w:rFonts w:ascii="仿宋_GB2312" w:hAnsi="黑体" w:eastAsia="仿宋_GB2312"/>
                <w:kern w:val="0"/>
                <w:szCs w:val="21"/>
              </w:rPr>
            </w:pPr>
            <w:r>
              <w:rPr>
                <w:rFonts w:hint="eastAsia" w:ascii="仿宋_GB2312" w:hAnsi="宋体" w:eastAsia="仿宋_GB2312"/>
                <w:kern w:val="0"/>
                <w:szCs w:val="21"/>
              </w:rPr>
              <w:t>（10分）</w:t>
            </w:r>
          </w:p>
        </w:tc>
        <w:tc>
          <w:tcPr>
            <w:tcW w:w="6465" w:type="dxa"/>
            <w:gridSpan w:val="2"/>
            <w:tcBorders>
              <w:top w:val="single" w:color="000000" w:sz="4" w:space="0"/>
              <w:left w:val="nil"/>
              <w:bottom w:val="single" w:color="auto" w:sz="4" w:space="0"/>
              <w:right w:val="single" w:color="000000" w:sz="4" w:space="0"/>
            </w:tcBorders>
            <w:vAlign w:val="center"/>
          </w:tcPr>
          <w:p>
            <w:pPr>
              <w:spacing w:line="300" w:lineRule="exact"/>
              <w:rPr>
                <w:rFonts w:ascii="仿宋_GB2312" w:hAnsi="宋体" w:eastAsia="仿宋_GB2312"/>
                <w:kern w:val="0"/>
                <w:szCs w:val="21"/>
              </w:rPr>
            </w:pPr>
            <w:r>
              <w:rPr>
                <w:rFonts w:hint="eastAsia" w:ascii="仿宋_GB2312" w:hAnsi="宋体" w:eastAsia="仿宋_GB2312"/>
                <w:kern w:val="0"/>
                <w:szCs w:val="21"/>
              </w:rPr>
              <w:t>实施思路正确，能清楚阐明如何根据人才培养目标和课程特点确立课程思政建设目标、制定总体实施方案，挖掘课程思政教育资源，创新课程育人方式；</w:t>
            </w:r>
          </w:p>
          <w:p>
            <w:pPr>
              <w:spacing w:line="300" w:lineRule="exact"/>
              <w:rPr>
                <w:rFonts w:ascii="仿宋_GB2312" w:hAnsi="宋体" w:eastAsia="仿宋_GB2312"/>
                <w:kern w:val="0"/>
                <w:szCs w:val="21"/>
              </w:rPr>
            </w:pPr>
            <w:r>
              <w:rPr>
                <w:rFonts w:hint="eastAsia" w:ascii="仿宋_GB2312" w:hAnsi="宋体" w:eastAsia="仿宋_GB2312"/>
                <w:kern w:val="0"/>
                <w:szCs w:val="21"/>
              </w:rPr>
              <w:t>实施成效明显，能清晰陈述已达成的课程思政建设目标，在课程育人方面取得的整体上可呈现可考证的改变和提升；</w:t>
            </w:r>
          </w:p>
          <w:p>
            <w:pPr>
              <w:spacing w:line="300" w:lineRule="exact"/>
              <w:rPr>
                <w:rFonts w:ascii="仿宋_GB2312" w:hAnsi="黑体" w:eastAsia="仿宋_GB2312"/>
                <w:kern w:val="0"/>
                <w:szCs w:val="21"/>
              </w:rPr>
            </w:pPr>
            <w:r>
              <w:rPr>
                <w:rFonts w:hint="eastAsia" w:ascii="仿宋_GB2312" w:hAnsi="宋体" w:eastAsia="仿宋_GB2312"/>
                <w:kern w:val="0"/>
                <w:szCs w:val="21"/>
              </w:rPr>
              <w:t>反思深刻，能进一步阐述如何持续推进课程思政建设。</w:t>
            </w:r>
          </w:p>
        </w:tc>
        <w:tc>
          <w:tcPr>
            <w:tcW w:w="1912" w:type="dxa"/>
            <w:tcBorders>
              <w:top w:val="single" w:color="000000" w:sz="4" w:space="0"/>
              <w:left w:val="nil"/>
              <w:bottom w:val="single" w:color="000000" w:sz="4" w:space="0"/>
              <w:right w:val="single" w:color="000000" w:sz="4" w:space="0"/>
            </w:tcBorders>
            <w:vAlign w:val="center"/>
          </w:tcPr>
          <w:p>
            <w:pPr>
              <w:spacing w:line="300" w:lineRule="exact"/>
              <w:jc w:val="left"/>
              <w:rPr>
                <w:rFonts w:ascii="仿宋_GB2312" w:hAnsi="黑体" w:eastAsia="仿宋_GB2312"/>
                <w:kern w:val="0"/>
                <w:szCs w:val="21"/>
              </w:rPr>
            </w:pPr>
            <w:r>
              <w:rPr>
                <w:rFonts w:hint="eastAsia" w:ascii="仿宋_GB2312" w:hAnsi="宋体" w:eastAsia="仿宋_GB2312"/>
                <w:kern w:val="0"/>
                <w:szCs w:val="21"/>
              </w:rPr>
              <w:t>重点说明课程思政主要资源、实施方式和实施成效，字数在1000字左右。</w:t>
            </w:r>
          </w:p>
        </w:tc>
      </w:tr>
      <w:tr>
        <w:tblPrEx>
          <w:tblCellMar>
            <w:top w:w="0" w:type="dxa"/>
            <w:left w:w="108" w:type="dxa"/>
            <w:bottom w:w="0" w:type="dxa"/>
            <w:right w:w="108" w:type="dxa"/>
          </w:tblCellMar>
        </w:tblPrEx>
        <w:trPr>
          <w:trHeight w:val="3076" w:hRule="atLeast"/>
          <w:jc w:val="center"/>
        </w:trPr>
        <w:tc>
          <w:tcPr>
            <w:tcW w:w="156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宋体" w:eastAsia="仿宋_GB2312"/>
                <w:kern w:val="0"/>
                <w:szCs w:val="21"/>
              </w:rPr>
            </w:pPr>
            <w:r>
              <w:rPr>
                <w:rFonts w:hint="eastAsia" w:ascii="仿宋_GB2312" w:hAnsi="宋体" w:eastAsia="仿宋_GB2312"/>
                <w:kern w:val="0"/>
                <w:szCs w:val="21"/>
              </w:rPr>
              <w:t>课程</w:t>
            </w:r>
          </w:p>
          <w:p>
            <w:pPr>
              <w:spacing w:line="300" w:lineRule="exact"/>
              <w:jc w:val="center"/>
              <w:rPr>
                <w:rFonts w:ascii="仿宋_GB2312" w:hAnsi="宋体" w:eastAsia="仿宋_GB2312"/>
                <w:kern w:val="0"/>
                <w:szCs w:val="21"/>
              </w:rPr>
            </w:pPr>
            <w:r>
              <w:rPr>
                <w:rFonts w:hint="eastAsia" w:ascii="仿宋_GB2312" w:hAnsi="宋体" w:eastAsia="仿宋_GB2312"/>
                <w:kern w:val="0"/>
                <w:szCs w:val="21"/>
              </w:rPr>
              <w:t>教学</w:t>
            </w:r>
          </w:p>
          <w:p>
            <w:pPr>
              <w:spacing w:line="300" w:lineRule="exact"/>
              <w:jc w:val="center"/>
              <w:rPr>
                <w:rFonts w:ascii="仿宋_GB2312" w:hAnsi="宋体" w:eastAsia="仿宋_GB2312"/>
                <w:kern w:val="0"/>
                <w:szCs w:val="21"/>
              </w:rPr>
            </w:pPr>
            <w:r>
              <w:rPr>
                <w:rFonts w:hint="eastAsia" w:ascii="仿宋_GB2312" w:hAnsi="宋体" w:eastAsia="仿宋_GB2312"/>
                <w:kern w:val="0"/>
                <w:szCs w:val="21"/>
              </w:rPr>
              <w:t>大纲</w:t>
            </w:r>
          </w:p>
          <w:p>
            <w:pPr>
              <w:spacing w:line="300" w:lineRule="exact"/>
              <w:jc w:val="center"/>
              <w:rPr>
                <w:rFonts w:ascii="仿宋_GB2312" w:hAnsi="宋体" w:eastAsia="仿宋_GB2312"/>
                <w:kern w:val="0"/>
                <w:szCs w:val="21"/>
              </w:rPr>
            </w:pPr>
            <w:r>
              <w:rPr>
                <w:rFonts w:hint="eastAsia" w:ascii="仿宋_GB2312" w:hAnsi="宋体" w:eastAsia="仿宋_GB2312"/>
                <w:kern w:val="0"/>
                <w:szCs w:val="21"/>
              </w:rPr>
              <w:t>（15分）</w:t>
            </w:r>
          </w:p>
        </w:tc>
        <w:tc>
          <w:tcPr>
            <w:tcW w:w="6465"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hAnsi="宋体" w:eastAsia="仿宋_GB2312"/>
                <w:kern w:val="0"/>
                <w:szCs w:val="21"/>
              </w:rPr>
            </w:pPr>
            <w:r>
              <w:rPr>
                <w:rFonts w:hint="eastAsia" w:ascii="仿宋_GB2312" w:hAnsi="宋体" w:eastAsia="仿宋_GB2312"/>
                <w:kern w:val="0"/>
                <w:szCs w:val="21"/>
              </w:rPr>
              <w:t>教学大纲规范，文字表达准确、简洁，阐述清楚；</w:t>
            </w:r>
          </w:p>
          <w:p>
            <w:pPr>
              <w:spacing w:line="300" w:lineRule="exact"/>
              <w:rPr>
                <w:rFonts w:ascii="仿宋_GB2312" w:hAnsi="宋体" w:eastAsia="仿宋_GB2312"/>
                <w:kern w:val="0"/>
                <w:szCs w:val="21"/>
              </w:rPr>
            </w:pPr>
            <w:r>
              <w:rPr>
                <w:rFonts w:hint="eastAsia" w:ascii="仿宋_GB2312" w:hAnsi="宋体" w:eastAsia="仿宋_GB2312"/>
                <w:kern w:val="0"/>
                <w:szCs w:val="21"/>
              </w:rPr>
              <w:t>课程目标包含知识、能力、素质三个维度，其中素质目标要体现社会主义核心价值观的引领性，注重培养研究生科技自立自强品质，并能在教学单元目标中有具体呈现；</w:t>
            </w:r>
          </w:p>
          <w:p>
            <w:pPr>
              <w:spacing w:line="300" w:lineRule="exact"/>
              <w:rPr>
                <w:rFonts w:ascii="仿宋_GB2312" w:hAnsi="宋体" w:eastAsia="仿宋_GB2312"/>
                <w:kern w:val="0"/>
                <w:szCs w:val="21"/>
              </w:rPr>
            </w:pPr>
            <w:r>
              <w:rPr>
                <w:rFonts w:hint="eastAsia" w:ascii="仿宋_GB2312" w:hAnsi="宋体" w:eastAsia="仿宋_GB2312"/>
                <w:kern w:val="0"/>
                <w:szCs w:val="21"/>
              </w:rPr>
              <w:t>各教学单元内容能够有机结合具有思政元素的案例，引导学生运用知识分析和解决相关现象和问题；</w:t>
            </w:r>
          </w:p>
          <w:p>
            <w:pPr>
              <w:spacing w:line="300" w:lineRule="exact"/>
              <w:rPr>
                <w:rFonts w:ascii="仿宋_GB2312" w:hAnsi="宋体" w:eastAsia="仿宋_GB2312"/>
                <w:kern w:val="0"/>
                <w:szCs w:val="21"/>
              </w:rPr>
            </w:pPr>
            <w:r>
              <w:rPr>
                <w:rFonts w:hint="eastAsia" w:ascii="仿宋_GB2312" w:hAnsi="宋体" w:eastAsia="仿宋_GB2312"/>
                <w:kern w:val="0"/>
                <w:szCs w:val="21"/>
              </w:rPr>
              <w:t>教学活动设计能够引导学生进行深度、综合思考、启发灵感与智慧，能够培养研究生科技自立自强品质，完善人格、培育情感、提升修养，促进态度和价值观的升华；</w:t>
            </w:r>
          </w:p>
          <w:p>
            <w:pPr>
              <w:spacing w:line="300" w:lineRule="exact"/>
              <w:rPr>
                <w:rFonts w:ascii="仿宋_GB2312" w:hAnsi="宋体" w:eastAsia="仿宋_GB2312"/>
                <w:kern w:val="0"/>
                <w:szCs w:val="21"/>
              </w:rPr>
            </w:pPr>
            <w:r>
              <w:rPr>
                <w:rFonts w:hint="eastAsia" w:ascii="仿宋_GB2312" w:hAnsi="宋体" w:eastAsia="仿宋_GB2312"/>
                <w:kern w:val="0"/>
                <w:szCs w:val="21"/>
              </w:rPr>
              <w:t>课程考核方式科学多元，注重形成性评价和非标答案设计，对课程思政目标的达成有相应的测评设计；</w:t>
            </w:r>
          </w:p>
          <w:p>
            <w:pPr>
              <w:spacing w:line="300" w:lineRule="exact"/>
              <w:rPr>
                <w:rFonts w:ascii="仿宋_GB2312" w:hAnsi="宋体" w:eastAsia="仿宋_GB2312"/>
                <w:kern w:val="0"/>
                <w:szCs w:val="21"/>
              </w:rPr>
            </w:pPr>
            <w:r>
              <w:rPr>
                <w:rFonts w:hint="eastAsia" w:ascii="仿宋_GB2312" w:hAnsi="宋体" w:eastAsia="仿宋_GB2312"/>
                <w:kern w:val="0"/>
                <w:szCs w:val="21"/>
              </w:rPr>
              <w:t>有关于学术诚信、课堂纪律等行为规范的声明。</w:t>
            </w:r>
          </w:p>
        </w:tc>
        <w:tc>
          <w:tcPr>
            <w:tcW w:w="1912" w:type="dxa"/>
            <w:tcBorders>
              <w:top w:val="single" w:color="000000" w:sz="4" w:space="0"/>
              <w:left w:val="single" w:color="auto" w:sz="4" w:space="0"/>
              <w:bottom w:val="single" w:color="auto" w:sz="4" w:space="0"/>
              <w:right w:val="single" w:color="000000" w:sz="4" w:space="0"/>
            </w:tcBorders>
            <w:vAlign w:val="center"/>
          </w:tcPr>
          <w:p>
            <w:pPr>
              <w:spacing w:line="300" w:lineRule="exact"/>
              <w:rPr>
                <w:rFonts w:ascii="仿宋_GB2312" w:hAnsi="宋体" w:eastAsia="仿宋_GB2312"/>
                <w:kern w:val="0"/>
                <w:szCs w:val="21"/>
              </w:rPr>
            </w:pPr>
            <w:r>
              <w:rPr>
                <w:rFonts w:hint="eastAsia" w:ascii="仿宋_GB2312" w:hAnsi="宋体" w:eastAsia="仿宋_GB2312"/>
                <w:kern w:val="0"/>
                <w:szCs w:val="21"/>
              </w:rPr>
              <w:t>提交</w:t>
            </w:r>
            <w:r>
              <w:rPr>
                <w:rFonts w:hint="eastAsia" w:ascii="仿宋_GB2312" w:hAnsi="宋体" w:eastAsia="仿宋_GB2312"/>
                <w:b/>
                <w:kern w:val="0"/>
                <w:szCs w:val="21"/>
              </w:rPr>
              <w:t>简版课程大纲</w:t>
            </w:r>
            <w:r>
              <w:rPr>
                <w:rFonts w:hint="eastAsia" w:ascii="仿宋_GB2312" w:hAnsi="宋体" w:eastAsia="仿宋_GB2312"/>
                <w:kern w:val="0"/>
                <w:szCs w:val="21"/>
              </w:rPr>
              <w:t>，包含课程教学大纲基本要素、能够突出体现课程思政的要求即可，字数1500-2000字。</w:t>
            </w:r>
          </w:p>
        </w:tc>
      </w:tr>
      <w:tr>
        <w:tblPrEx>
          <w:tblCellMar>
            <w:top w:w="0" w:type="dxa"/>
            <w:left w:w="108" w:type="dxa"/>
            <w:bottom w:w="0" w:type="dxa"/>
            <w:right w:w="108" w:type="dxa"/>
          </w:tblCellMar>
        </w:tblPrEx>
        <w:trPr>
          <w:trHeight w:val="1434" w:hRule="exact"/>
          <w:jc w:val="center"/>
        </w:trPr>
        <w:tc>
          <w:tcPr>
            <w:tcW w:w="1567" w:type="dxa"/>
            <w:vMerge w:val="restart"/>
            <w:tcBorders>
              <w:top w:val="single" w:color="auto" w:sz="4" w:space="0"/>
              <w:left w:val="single" w:color="000000" w:sz="4" w:space="0"/>
              <w:right w:val="single" w:color="000000" w:sz="4" w:space="0"/>
            </w:tcBorders>
            <w:vAlign w:val="center"/>
          </w:tcPr>
          <w:p>
            <w:pPr>
              <w:spacing w:line="480" w:lineRule="exact"/>
              <w:jc w:val="center"/>
              <w:rPr>
                <w:rFonts w:ascii="仿宋_GB2312" w:hAnsi="宋体" w:eastAsia="仿宋_GB2312"/>
                <w:kern w:val="0"/>
                <w:szCs w:val="21"/>
              </w:rPr>
            </w:pPr>
            <w:r>
              <w:rPr>
                <w:rFonts w:hint="eastAsia" w:ascii="仿宋_GB2312" w:hAnsi="宋体" w:eastAsia="仿宋_GB2312"/>
                <w:kern w:val="0"/>
                <w:szCs w:val="21"/>
              </w:rPr>
              <w:t>教学</w:t>
            </w:r>
          </w:p>
          <w:p>
            <w:pPr>
              <w:spacing w:line="480" w:lineRule="exact"/>
              <w:jc w:val="center"/>
              <w:rPr>
                <w:rFonts w:ascii="仿宋_GB2312" w:hAnsi="宋体" w:eastAsia="仿宋_GB2312"/>
                <w:kern w:val="0"/>
                <w:szCs w:val="21"/>
              </w:rPr>
            </w:pPr>
            <w:r>
              <w:rPr>
                <w:rFonts w:hint="eastAsia" w:ascii="仿宋_GB2312" w:hAnsi="宋体" w:eastAsia="仿宋_GB2312"/>
                <w:kern w:val="0"/>
                <w:szCs w:val="21"/>
              </w:rPr>
              <w:t>案例</w:t>
            </w:r>
          </w:p>
          <w:p>
            <w:pPr>
              <w:spacing w:line="300" w:lineRule="exact"/>
              <w:ind w:firstLine="210" w:firstLineChars="100"/>
              <w:rPr>
                <w:rFonts w:ascii="仿宋_GB2312" w:hAnsi="宋体" w:eastAsia="仿宋_GB2312"/>
                <w:kern w:val="0"/>
                <w:szCs w:val="21"/>
              </w:rPr>
            </w:pPr>
            <w:r>
              <w:rPr>
                <w:rFonts w:hint="eastAsia" w:ascii="仿宋_GB2312" w:hAnsi="宋体" w:eastAsia="仿宋_GB2312"/>
                <w:kern w:val="0"/>
                <w:szCs w:val="21"/>
              </w:rPr>
              <w:t>（50分）</w:t>
            </w:r>
          </w:p>
        </w:tc>
        <w:tc>
          <w:tcPr>
            <w:tcW w:w="1545" w:type="dxa"/>
            <w:tcBorders>
              <w:top w:val="single" w:color="auto" w:sz="4" w:space="0"/>
              <w:left w:val="nil"/>
              <w:bottom w:val="single" w:color="000000" w:sz="4" w:space="0"/>
              <w:right w:val="single" w:color="000000" w:sz="4" w:space="0"/>
            </w:tcBorders>
            <w:vAlign w:val="center"/>
          </w:tcPr>
          <w:p>
            <w:pPr>
              <w:spacing w:line="300" w:lineRule="exact"/>
              <w:jc w:val="center"/>
              <w:rPr>
                <w:rFonts w:ascii="仿宋_GB2312" w:hAnsi="宋体" w:eastAsia="仿宋_GB2312"/>
                <w:kern w:val="0"/>
                <w:szCs w:val="21"/>
              </w:rPr>
            </w:pPr>
            <w:r>
              <w:rPr>
                <w:rFonts w:hint="eastAsia" w:ascii="仿宋_GB2312" w:hAnsi="宋体" w:eastAsia="仿宋_GB2312"/>
                <w:kern w:val="0"/>
                <w:szCs w:val="21"/>
              </w:rPr>
              <w:t>教学</w:t>
            </w:r>
          </w:p>
          <w:p>
            <w:pPr>
              <w:spacing w:line="300" w:lineRule="exact"/>
              <w:jc w:val="center"/>
              <w:rPr>
                <w:rFonts w:ascii="仿宋_GB2312" w:hAnsi="宋体" w:eastAsia="仿宋_GB2312"/>
                <w:kern w:val="0"/>
                <w:szCs w:val="21"/>
              </w:rPr>
            </w:pPr>
            <w:r>
              <w:rPr>
                <w:rFonts w:hint="eastAsia" w:ascii="仿宋_GB2312" w:hAnsi="宋体" w:eastAsia="仿宋_GB2312"/>
                <w:kern w:val="0"/>
                <w:szCs w:val="21"/>
              </w:rPr>
              <w:t>目标</w:t>
            </w:r>
          </w:p>
          <w:p>
            <w:pPr>
              <w:spacing w:line="300" w:lineRule="exact"/>
              <w:jc w:val="center"/>
              <w:rPr>
                <w:rFonts w:ascii="仿宋_GB2312" w:hAnsi="宋体" w:eastAsia="仿宋_GB2312"/>
                <w:kern w:val="0"/>
                <w:szCs w:val="21"/>
              </w:rPr>
            </w:pPr>
            <w:r>
              <w:rPr>
                <w:rFonts w:hint="eastAsia" w:ascii="仿宋_GB2312" w:hAnsi="宋体" w:eastAsia="仿宋_GB2312"/>
                <w:kern w:val="0"/>
                <w:szCs w:val="21"/>
              </w:rPr>
              <w:t>（5分）</w:t>
            </w:r>
          </w:p>
        </w:tc>
        <w:tc>
          <w:tcPr>
            <w:tcW w:w="4920" w:type="dxa"/>
            <w:tcBorders>
              <w:top w:val="single" w:color="auto" w:sz="4" w:space="0"/>
              <w:left w:val="nil"/>
              <w:bottom w:val="single" w:color="000000" w:sz="4" w:space="0"/>
              <w:right w:val="single" w:color="auto" w:sz="4" w:space="0"/>
            </w:tcBorders>
            <w:vAlign w:val="center"/>
          </w:tcPr>
          <w:p>
            <w:pPr>
              <w:spacing w:line="300" w:lineRule="exact"/>
              <w:rPr>
                <w:rFonts w:ascii="仿宋_GB2312" w:hAnsi="宋体" w:eastAsia="仿宋_GB2312"/>
                <w:kern w:val="0"/>
                <w:szCs w:val="21"/>
              </w:rPr>
            </w:pPr>
            <w:r>
              <w:rPr>
                <w:rFonts w:hint="eastAsia" w:ascii="仿宋_GB2312" w:hAnsi="宋体" w:eastAsia="仿宋_GB2312"/>
                <w:kern w:val="0"/>
                <w:szCs w:val="21"/>
              </w:rPr>
              <w:t>教学目标包含知识、能力、素质三个维度；</w:t>
            </w:r>
          </w:p>
          <w:p>
            <w:pPr>
              <w:spacing w:line="300" w:lineRule="exact"/>
              <w:rPr>
                <w:rFonts w:ascii="仿宋_GB2312" w:hAnsi="宋体" w:eastAsia="仿宋_GB2312"/>
                <w:kern w:val="0"/>
                <w:szCs w:val="21"/>
              </w:rPr>
            </w:pPr>
            <w:r>
              <w:rPr>
                <w:rFonts w:hint="eastAsia" w:ascii="仿宋_GB2312" w:hAnsi="宋体" w:eastAsia="仿宋_GB2312"/>
                <w:kern w:val="0"/>
                <w:szCs w:val="21"/>
              </w:rPr>
              <w:t>知识和能力目标体现高阶性、创新性和挑战度；</w:t>
            </w:r>
          </w:p>
          <w:p>
            <w:pPr>
              <w:spacing w:line="300" w:lineRule="exact"/>
              <w:rPr>
                <w:rFonts w:ascii="仿宋_GB2312" w:hAnsi="宋体" w:eastAsia="仿宋_GB2312"/>
                <w:kern w:val="0"/>
                <w:szCs w:val="21"/>
              </w:rPr>
            </w:pPr>
            <w:r>
              <w:rPr>
                <w:rFonts w:hint="eastAsia" w:ascii="仿宋_GB2312" w:hAnsi="宋体" w:eastAsia="仿宋_GB2312"/>
                <w:kern w:val="0"/>
                <w:szCs w:val="21"/>
              </w:rPr>
              <w:t>素质目标体现价值性、引领性、科学精神；</w:t>
            </w:r>
          </w:p>
          <w:p>
            <w:pPr>
              <w:spacing w:line="300" w:lineRule="exact"/>
              <w:rPr>
                <w:rFonts w:ascii="仿宋_GB2312" w:hAnsi="宋体" w:eastAsia="仿宋_GB2312"/>
                <w:kern w:val="0"/>
                <w:szCs w:val="21"/>
              </w:rPr>
            </w:pPr>
            <w:r>
              <w:rPr>
                <w:rFonts w:hint="eastAsia" w:ascii="仿宋_GB2312" w:hAnsi="宋体" w:eastAsia="仿宋_GB2312"/>
                <w:kern w:val="0"/>
                <w:szCs w:val="21"/>
              </w:rPr>
              <w:t>目标设计要明确、具体、可操作。</w:t>
            </w:r>
          </w:p>
        </w:tc>
        <w:tc>
          <w:tcPr>
            <w:tcW w:w="1912" w:type="dxa"/>
            <w:vMerge w:val="restart"/>
            <w:tcBorders>
              <w:top w:val="single" w:color="auto" w:sz="4" w:space="0"/>
              <w:left w:val="single" w:color="auto" w:sz="4" w:space="0"/>
              <w:right w:val="single" w:color="auto" w:sz="4" w:space="0"/>
            </w:tcBorders>
            <w:vAlign w:val="center"/>
          </w:tcPr>
          <w:p>
            <w:pPr>
              <w:spacing w:line="300" w:lineRule="exact"/>
              <w:rPr>
                <w:rFonts w:ascii="仿宋_GB2312" w:hAnsi="宋体" w:eastAsia="仿宋_GB2312"/>
                <w:kern w:val="0"/>
                <w:szCs w:val="21"/>
              </w:rPr>
            </w:pPr>
            <w:r>
              <w:rPr>
                <w:rFonts w:hint="eastAsia" w:ascii="仿宋_GB2312" w:hAnsi="宋体" w:eastAsia="仿宋_GB2312"/>
                <w:kern w:val="0"/>
                <w:szCs w:val="21"/>
              </w:rPr>
              <w:t>教学案例按照1个学时（50分钟）或者1个完整的课程单元进行教学设计及实施的说明，思政元素的事例结合教学设计简要介绍即可，字数2000-3500字。</w:t>
            </w:r>
          </w:p>
          <w:p>
            <w:pPr>
              <w:spacing w:line="300" w:lineRule="exact"/>
              <w:rPr>
                <w:rFonts w:ascii="仿宋_GB2312" w:hAnsi="宋体" w:eastAsia="仿宋_GB2312"/>
                <w:kern w:val="0"/>
                <w:szCs w:val="21"/>
              </w:rPr>
            </w:pPr>
            <w:r>
              <w:rPr>
                <w:rFonts w:hint="eastAsia" w:ascii="仿宋_GB2312" w:hAnsi="宋体" w:eastAsia="仿宋_GB2312"/>
                <w:kern w:val="0"/>
                <w:szCs w:val="21"/>
              </w:rPr>
              <w:t>每门课程精选1个教学案例提交。</w:t>
            </w:r>
          </w:p>
          <w:p>
            <w:pPr>
              <w:spacing w:line="300" w:lineRule="exact"/>
              <w:rPr>
                <w:rFonts w:ascii="仿宋_GB2312" w:hAnsi="宋体" w:eastAsia="仿宋_GB2312"/>
                <w:kern w:val="0"/>
                <w:szCs w:val="21"/>
              </w:rPr>
            </w:pPr>
            <w:r>
              <w:rPr>
                <w:rFonts w:hint="eastAsia" w:ascii="仿宋_GB2312" w:hAnsi="宋体" w:eastAsia="仿宋_GB2312"/>
                <w:kern w:val="0"/>
                <w:szCs w:val="21"/>
              </w:rPr>
              <w:t>教学案例请编辑在WORD文档中，没有模板，请教师自行设计，教学案例请根据</w:t>
            </w:r>
            <w:r>
              <w:rPr>
                <w:rFonts w:hint="eastAsia" w:ascii="仿宋_GB2312" w:hAnsi="宋体" w:eastAsia="仿宋_GB2312"/>
                <w:b/>
                <w:kern w:val="0"/>
                <w:szCs w:val="21"/>
              </w:rPr>
              <w:t>案例特点命名</w:t>
            </w:r>
            <w:r>
              <w:rPr>
                <w:rFonts w:hint="eastAsia" w:ascii="仿宋_GB2312" w:hAnsi="宋体" w:eastAsia="仿宋_GB2312"/>
                <w:kern w:val="0"/>
                <w:szCs w:val="21"/>
              </w:rPr>
              <w:t>并注明节选的课程章节。</w:t>
            </w:r>
          </w:p>
          <w:p>
            <w:pPr>
              <w:spacing w:line="300" w:lineRule="exact"/>
              <w:rPr>
                <w:rFonts w:ascii="仿宋_GB2312" w:hAnsi="宋体" w:eastAsia="仿宋_GB2312"/>
                <w:kern w:val="0"/>
                <w:szCs w:val="21"/>
              </w:rPr>
            </w:pPr>
          </w:p>
          <w:p>
            <w:pPr>
              <w:spacing w:line="300" w:lineRule="exact"/>
              <w:rPr>
                <w:rFonts w:ascii="仿宋_GB2312" w:hAnsi="宋体" w:eastAsia="仿宋_GB2312"/>
                <w:kern w:val="0"/>
                <w:szCs w:val="21"/>
              </w:rPr>
            </w:pPr>
          </w:p>
          <w:p>
            <w:pPr>
              <w:spacing w:line="300" w:lineRule="exact"/>
              <w:rPr>
                <w:rFonts w:ascii="仿宋_GB2312" w:hAnsi="宋体" w:eastAsia="仿宋_GB2312"/>
                <w:kern w:val="0"/>
                <w:szCs w:val="21"/>
              </w:rPr>
            </w:pPr>
          </w:p>
          <w:p>
            <w:pPr>
              <w:spacing w:line="300" w:lineRule="exact"/>
              <w:jc w:val="center"/>
              <w:rPr>
                <w:rFonts w:ascii="仿宋_GB2312" w:hAnsi="宋体" w:eastAsia="仿宋_GB2312"/>
                <w:kern w:val="0"/>
                <w:szCs w:val="21"/>
              </w:rPr>
            </w:pPr>
          </w:p>
          <w:p>
            <w:pPr>
              <w:spacing w:line="300" w:lineRule="exact"/>
              <w:jc w:val="center"/>
              <w:rPr>
                <w:rFonts w:ascii="仿宋_GB2312" w:hAnsi="宋体" w:eastAsia="仿宋_GB2312"/>
                <w:kern w:val="0"/>
                <w:szCs w:val="21"/>
              </w:rPr>
            </w:pPr>
          </w:p>
          <w:p>
            <w:pPr>
              <w:spacing w:line="300" w:lineRule="exact"/>
              <w:jc w:val="left"/>
              <w:rPr>
                <w:rFonts w:ascii="仿宋_GB2312" w:hAnsi="宋体" w:eastAsia="仿宋_GB2312"/>
                <w:kern w:val="0"/>
                <w:szCs w:val="21"/>
              </w:rPr>
            </w:pPr>
            <w:r>
              <w:rPr>
                <w:rFonts w:hint="eastAsia" w:ascii="仿宋_GB2312" w:hAnsi="宋体" w:eastAsia="仿宋_GB2312"/>
                <w:kern w:val="0"/>
                <w:szCs w:val="21"/>
              </w:rPr>
              <w:t>　</w:t>
            </w:r>
          </w:p>
          <w:p>
            <w:pPr>
              <w:spacing w:line="300" w:lineRule="exact"/>
              <w:jc w:val="left"/>
              <w:rPr>
                <w:rFonts w:ascii="仿宋_GB2312" w:hAnsi="宋体" w:eastAsia="仿宋_GB2312"/>
                <w:kern w:val="0"/>
                <w:szCs w:val="21"/>
              </w:rPr>
            </w:pPr>
            <w:r>
              <w:rPr>
                <w:rFonts w:hint="eastAsia" w:ascii="仿宋_GB2312" w:hAnsi="宋体" w:eastAsia="仿宋_GB2312"/>
                <w:kern w:val="0"/>
                <w:szCs w:val="21"/>
              </w:rPr>
              <w:t>　</w:t>
            </w:r>
          </w:p>
          <w:p>
            <w:pPr>
              <w:spacing w:line="300" w:lineRule="exact"/>
              <w:jc w:val="center"/>
              <w:rPr>
                <w:rFonts w:ascii="仿宋_GB2312" w:hAnsi="宋体" w:eastAsia="仿宋_GB2312"/>
                <w:kern w:val="0"/>
                <w:szCs w:val="21"/>
              </w:rPr>
            </w:pPr>
          </w:p>
          <w:p>
            <w:pPr>
              <w:spacing w:line="300" w:lineRule="exact"/>
              <w:jc w:val="center"/>
              <w:rPr>
                <w:rFonts w:ascii="仿宋_GB2312" w:hAnsi="宋体" w:eastAsia="仿宋_GB2312"/>
                <w:kern w:val="0"/>
                <w:szCs w:val="21"/>
              </w:rPr>
            </w:pPr>
          </w:p>
        </w:tc>
      </w:tr>
      <w:tr>
        <w:tblPrEx>
          <w:tblCellMar>
            <w:top w:w="0" w:type="dxa"/>
            <w:left w:w="108" w:type="dxa"/>
            <w:bottom w:w="0" w:type="dxa"/>
            <w:right w:w="108" w:type="dxa"/>
          </w:tblCellMar>
        </w:tblPrEx>
        <w:trPr>
          <w:trHeight w:val="2384" w:hRule="atLeast"/>
          <w:jc w:val="center"/>
        </w:trPr>
        <w:tc>
          <w:tcPr>
            <w:tcW w:w="1567" w:type="dxa"/>
            <w:vMerge w:val="continue"/>
            <w:tcBorders>
              <w:left w:val="single" w:color="000000" w:sz="4" w:space="0"/>
              <w:right w:val="single" w:color="000000" w:sz="4" w:space="0"/>
            </w:tcBorders>
            <w:vAlign w:val="center"/>
          </w:tcPr>
          <w:p>
            <w:pPr>
              <w:spacing w:line="300" w:lineRule="exact"/>
              <w:jc w:val="center"/>
              <w:rPr>
                <w:rFonts w:ascii="仿宋_GB2312" w:hAnsi="宋体" w:eastAsia="仿宋_GB2312"/>
                <w:kern w:val="0"/>
                <w:szCs w:val="21"/>
              </w:rPr>
            </w:pPr>
          </w:p>
        </w:tc>
        <w:tc>
          <w:tcPr>
            <w:tcW w:w="1545" w:type="dxa"/>
            <w:tcBorders>
              <w:top w:val="nil"/>
              <w:left w:val="nil"/>
              <w:bottom w:val="single" w:color="000000" w:sz="4" w:space="0"/>
              <w:right w:val="single" w:color="000000" w:sz="4" w:space="0"/>
            </w:tcBorders>
            <w:vAlign w:val="center"/>
          </w:tcPr>
          <w:p>
            <w:pPr>
              <w:spacing w:line="300" w:lineRule="exact"/>
              <w:jc w:val="center"/>
              <w:rPr>
                <w:rFonts w:ascii="仿宋_GB2312" w:hAnsi="宋体" w:eastAsia="仿宋_GB2312"/>
                <w:kern w:val="0"/>
                <w:szCs w:val="21"/>
              </w:rPr>
            </w:pPr>
            <w:r>
              <w:rPr>
                <w:rFonts w:hint="eastAsia" w:ascii="仿宋_GB2312" w:hAnsi="宋体" w:eastAsia="仿宋_GB2312"/>
                <w:kern w:val="0"/>
                <w:szCs w:val="21"/>
              </w:rPr>
              <w:t>教学</w:t>
            </w:r>
          </w:p>
          <w:p>
            <w:pPr>
              <w:spacing w:line="300" w:lineRule="exact"/>
              <w:jc w:val="center"/>
              <w:rPr>
                <w:rFonts w:ascii="仿宋_GB2312" w:hAnsi="宋体" w:eastAsia="仿宋_GB2312"/>
                <w:kern w:val="0"/>
                <w:szCs w:val="21"/>
              </w:rPr>
            </w:pPr>
            <w:r>
              <w:rPr>
                <w:rFonts w:hint="eastAsia" w:ascii="仿宋_GB2312" w:hAnsi="宋体" w:eastAsia="仿宋_GB2312"/>
                <w:kern w:val="0"/>
                <w:szCs w:val="21"/>
              </w:rPr>
              <w:t xml:space="preserve">过程    </w:t>
            </w:r>
          </w:p>
          <w:p>
            <w:pPr>
              <w:spacing w:line="300" w:lineRule="exact"/>
              <w:jc w:val="center"/>
              <w:rPr>
                <w:rFonts w:ascii="仿宋_GB2312" w:hAnsi="宋体" w:eastAsia="仿宋_GB2312"/>
                <w:kern w:val="0"/>
                <w:szCs w:val="21"/>
              </w:rPr>
            </w:pPr>
            <w:r>
              <w:rPr>
                <w:rFonts w:hint="eastAsia" w:ascii="仿宋_GB2312" w:hAnsi="宋体" w:eastAsia="仿宋_GB2312"/>
                <w:kern w:val="0"/>
                <w:szCs w:val="21"/>
              </w:rPr>
              <w:t>（35分）</w:t>
            </w:r>
          </w:p>
        </w:tc>
        <w:tc>
          <w:tcPr>
            <w:tcW w:w="4920" w:type="dxa"/>
            <w:tcBorders>
              <w:top w:val="single" w:color="000000" w:sz="4" w:space="0"/>
              <w:left w:val="nil"/>
              <w:bottom w:val="single" w:color="000000" w:sz="4" w:space="0"/>
              <w:right w:val="single" w:color="auto" w:sz="4" w:space="0"/>
            </w:tcBorders>
            <w:vAlign w:val="center"/>
          </w:tcPr>
          <w:p>
            <w:pPr>
              <w:spacing w:line="300" w:lineRule="exact"/>
              <w:rPr>
                <w:rFonts w:ascii="仿宋_GB2312" w:hAnsi="宋体" w:eastAsia="仿宋_GB2312"/>
                <w:kern w:val="0"/>
                <w:szCs w:val="21"/>
              </w:rPr>
            </w:pPr>
            <w:r>
              <w:rPr>
                <w:rFonts w:hint="eastAsia" w:ascii="仿宋_GB2312" w:hAnsi="宋体" w:eastAsia="仿宋_GB2312"/>
                <w:kern w:val="0"/>
                <w:szCs w:val="21"/>
              </w:rPr>
              <w:t>体现教学设计理念，课程授课思路清晰、合理。</w:t>
            </w:r>
          </w:p>
          <w:p>
            <w:pPr>
              <w:spacing w:line="300" w:lineRule="exact"/>
              <w:rPr>
                <w:rFonts w:ascii="仿宋_GB2312" w:hAnsi="宋体" w:eastAsia="仿宋_GB2312"/>
                <w:kern w:val="0"/>
                <w:szCs w:val="21"/>
              </w:rPr>
            </w:pPr>
            <w:r>
              <w:rPr>
                <w:rFonts w:hint="eastAsia" w:ascii="仿宋_GB2312" w:hAnsi="宋体" w:eastAsia="仿宋_GB2312"/>
                <w:kern w:val="0"/>
                <w:szCs w:val="21"/>
              </w:rPr>
              <w:t>了解学生基础，课程设计充分体现“以学生发展为中心”的理念；</w:t>
            </w:r>
          </w:p>
          <w:p>
            <w:pPr>
              <w:spacing w:line="300" w:lineRule="exact"/>
              <w:rPr>
                <w:rFonts w:ascii="仿宋_GB2312" w:hAnsi="宋体" w:eastAsia="仿宋_GB2312"/>
                <w:kern w:val="0"/>
                <w:szCs w:val="21"/>
              </w:rPr>
            </w:pPr>
            <w:r>
              <w:rPr>
                <w:rFonts w:hint="eastAsia" w:ascii="仿宋_GB2312" w:hAnsi="宋体" w:eastAsia="仿宋_GB2312"/>
                <w:kern w:val="0"/>
                <w:szCs w:val="21"/>
              </w:rPr>
              <w:t>教学内容体现专业性、前沿性；</w:t>
            </w:r>
          </w:p>
          <w:p>
            <w:pPr>
              <w:spacing w:line="300" w:lineRule="exact"/>
              <w:rPr>
                <w:rFonts w:ascii="仿宋_GB2312" w:hAnsi="宋体" w:eastAsia="仿宋_GB2312"/>
                <w:kern w:val="0"/>
                <w:szCs w:val="21"/>
              </w:rPr>
            </w:pPr>
            <w:r>
              <w:rPr>
                <w:rFonts w:hint="eastAsia" w:ascii="仿宋_GB2312" w:hAnsi="宋体" w:eastAsia="仿宋_GB2312"/>
                <w:kern w:val="0"/>
                <w:szCs w:val="21"/>
              </w:rPr>
              <w:t>思政案例符合国情社情，体现时代性、科学性和针对性；</w:t>
            </w:r>
          </w:p>
          <w:p>
            <w:pPr>
              <w:spacing w:line="300" w:lineRule="exact"/>
              <w:rPr>
                <w:rFonts w:ascii="仿宋_GB2312" w:hAnsi="宋体" w:eastAsia="仿宋_GB2312"/>
                <w:kern w:val="0"/>
                <w:szCs w:val="21"/>
              </w:rPr>
            </w:pPr>
            <w:r>
              <w:rPr>
                <w:rFonts w:hint="eastAsia" w:ascii="仿宋_GB2312" w:hAnsi="宋体" w:eastAsia="仿宋_GB2312"/>
                <w:kern w:val="0"/>
                <w:szCs w:val="21"/>
              </w:rPr>
              <w:t>教学方法注重参与式和互动式，能够促使学生体验和反思，促进学生主动学习。</w:t>
            </w:r>
          </w:p>
        </w:tc>
        <w:tc>
          <w:tcPr>
            <w:tcW w:w="1912" w:type="dxa"/>
            <w:vMerge w:val="continue"/>
            <w:tcBorders>
              <w:left w:val="single" w:color="auto" w:sz="4" w:space="0"/>
              <w:right w:val="single" w:color="auto" w:sz="4" w:space="0"/>
            </w:tcBorders>
            <w:vAlign w:val="center"/>
          </w:tcPr>
          <w:p>
            <w:pPr>
              <w:spacing w:line="300" w:lineRule="exact"/>
              <w:jc w:val="left"/>
              <w:rPr>
                <w:rFonts w:ascii="仿宋_GB2312" w:hAnsi="宋体" w:eastAsia="仿宋_GB2312"/>
                <w:kern w:val="0"/>
                <w:szCs w:val="21"/>
              </w:rPr>
            </w:pPr>
          </w:p>
        </w:tc>
      </w:tr>
      <w:tr>
        <w:tblPrEx>
          <w:tblCellMar>
            <w:top w:w="0" w:type="dxa"/>
            <w:left w:w="108" w:type="dxa"/>
            <w:bottom w:w="0" w:type="dxa"/>
            <w:right w:w="108" w:type="dxa"/>
          </w:tblCellMar>
        </w:tblPrEx>
        <w:trPr>
          <w:trHeight w:val="954" w:hRule="exact"/>
          <w:jc w:val="center"/>
        </w:trPr>
        <w:tc>
          <w:tcPr>
            <w:tcW w:w="1567" w:type="dxa"/>
            <w:vMerge w:val="continue"/>
            <w:tcBorders>
              <w:left w:val="single" w:color="000000" w:sz="4" w:space="0"/>
              <w:right w:val="single" w:color="000000" w:sz="4" w:space="0"/>
            </w:tcBorders>
            <w:vAlign w:val="center"/>
          </w:tcPr>
          <w:p>
            <w:pPr>
              <w:spacing w:line="300" w:lineRule="exact"/>
              <w:jc w:val="center"/>
              <w:rPr>
                <w:rFonts w:ascii="仿宋_GB2312" w:hAnsi="宋体" w:eastAsia="仿宋_GB2312"/>
                <w:kern w:val="0"/>
                <w:szCs w:val="21"/>
              </w:rPr>
            </w:pPr>
          </w:p>
        </w:tc>
        <w:tc>
          <w:tcPr>
            <w:tcW w:w="1545" w:type="dxa"/>
            <w:tcBorders>
              <w:top w:val="nil"/>
              <w:left w:val="nil"/>
              <w:bottom w:val="single" w:color="000000" w:sz="4" w:space="0"/>
              <w:right w:val="single" w:color="000000" w:sz="4" w:space="0"/>
            </w:tcBorders>
            <w:vAlign w:val="center"/>
          </w:tcPr>
          <w:p>
            <w:pPr>
              <w:spacing w:line="300" w:lineRule="exact"/>
              <w:jc w:val="center"/>
              <w:rPr>
                <w:rFonts w:ascii="仿宋_GB2312" w:hAnsi="宋体" w:eastAsia="仿宋_GB2312"/>
                <w:kern w:val="0"/>
                <w:szCs w:val="21"/>
              </w:rPr>
            </w:pPr>
            <w:r>
              <w:rPr>
                <w:rFonts w:hint="eastAsia" w:ascii="仿宋_GB2312" w:hAnsi="宋体" w:eastAsia="仿宋_GB2312"/>
                <w:kern w:val="0"/>
                <w:szCs w:val="21"/>
              </w:rPr>
              <w:t>教学</w:t>
            </w:r>
          </w:p>
          <w:p>
            <w:pPr>
              <w:spacing w:line="300" w:lineRule="exact"/>
              <w:jc w:val="center"/>
              <w:rPr>
                <w:rFonts w:ascii="仿宋_GB2312" w:hAnsi="宋体" w:eastAsia="仿宋_GB2312"/>
                <w:kern w:val="0"/>
                <w:szCs w:val="21"/>
              </w:rPr>
            </w:pPr>
            <w:r>
              <w:rPr>
                <w:rFonts w:hint="eastAsia" w:ascii="仿宋_GB2312" w:hAnsi="宋体" w:eastAsia="仿宋_GB2312"/>
                <w:kern w:val="0"/>
                <w:szCs w:val="21"/>
              </w:rPr>
              <w:t>考核评价</w:t>
            </w:r>
          </w:p>
          <w:p>
            <w:pPr>
              <w:spacing w:line="300" w:lineRule="exact"/>
              <w:jc w:val="center"/>
              <w:rPr>
                <w:rFonts w:ascii="仿宋_GB2312" w:hAnsi="宋体" w:eastAsia="仿宋_GB2312"/>
                <w:kern w:val="0"/>
                <w:szCs w:val="21"/>
              </w:rPr>
            </w:pPr>
            <w:r>
              <w:rPr>
                <w:rFonts w:hint="eastAsia" w:ascii="仿宋_GB2312" w:hAnsi="宋体" w:eastAsia="仿宋_GB2312"/>
                <w:kern w:val="0"/>
                <w:szCs w:val="21"/>
              </w:rPr>
              <w:t>（5分）</w:t>
            </w:r>
          </w:p>
        </w:tc>
        <w:tc>
          <w:tcPr>
            <w:tcW w:w="4920" w:type="dxa"/>
            <w:tcBorders>
              <w:top w:val="single" w:color="000000" w:sz="4" w:space="0"/>
              <w:left w:val="nil"/>
              <w:bottom w:val="single" w:color="000000" w:sz="4" w:space="0"/>
              <w:right w:val="single" w:color="auto" w:sz="4" w:space="0"/>
            </w:tcBorders>
            <w:vAlign w:val="center"/>
          </w:tcPr>
          <w:p>
            <w:pPr>
              <w:spacing w:line="300" w:lineRule="exact"/>
              <w:rPr>
                <w:rFonts w:ascii="仿宋_GB2312" w:hAnsi="宋体" w:eastAsia="仿宋_GB2312"/>
                <w:kern w:val="0"/>
                <w:szCs w:val="21"/>
              </w:rPr>
            </w:pPr>
            <w:r>
              <w:rPr>
                <w:rFonts w:hint="eastAsia" w:ascii="仿宋_GB2312" w:hAnsi="宋体" w:eastAsia="仿宋_GB2312"/>
                <w:kern w:val="0"/>
                <w:szCs w:val="21"/>
              </w:rPr>
              <w:t>考核评价方式多元，体现对教学过程的考核；</w:t>
            </w:r>
          </w:p>
          <w:p>
            <w:pPr>
              <w:spacing w:line="300" w:lineRule="exact"/>
              <w:rPr>
                <w:rFonts w:ascii="仿宋_GB2312" w:hAnsi="宋体" w:eastAsia="仿宋_GB2312"/>
                <w:kern w:val="0"/>
                <w:szCs w:val="21"/>
              </w:rPr>
            </w:pPr>
            <w:r>
              <w:rPr>
                <w:rFonts w:hint="eastAsia" w:ascii="仿宋_GB2312" w:hAnsi="宋体" w:eastAsia="仿宋_GB2312"/>
                <w:kern w:val="0"/>
                <w:szCs w:val="21"/>
              </w:rPr>
              <w:t>考核目标和课程目标对应，能够有效考核教学目标的达成情况。</w:t>
            </w:r>
          </w:p>
        </w:tc>
        <w:tc>
          <w:tcPr>
            <w:tcW w:w="1912" w:type="dxa"/>
            <w:vMerge w:val="continue"/>
            <w:tcBorders>
              <w:left w:val="single" w:color="auto" w:sz="4" w:space="0"/>
              <w:right w:val="single" w:color="auto" w:sz="4" w:space="0"/>
            </w:tcBorders>
            <w:vAlign w:val="center"/>
          </w:tcPr>
          <w:p>
            <w:pPr>
              <w:spacing w:line="300" w:lineRule="exact"/>
              <w:jc w:val="center"/>
              <w:rPr>
                <w:rFonts w:ascii="仿宋_GB2312" w:hAnsi="宋体" w:eastAsia="仿宋_GB2312"/>
                <w:kern w:val="0"/>
                <w:szCs w:val="21"/>
              </w:rPr>
            </w:pPr>
          </w:p>
        </w:tc>
      </w:tr>
      <w:tr>
        <w:tblPrEx>
          <w:tblCellMar>
            <w:top w:w="0" w:type="dxa"/>
            <w:left w:w="108" w:type="dxa"/>
            <w:bottom w:w="0" w:type="dxa"/>
            <w:right w:w="108" w:type="dxa"/>
          </w:tblCellMar>
        </w:tblPrEx>
        <w:trPr>
          <w:trHeight w:val="899" w:hRule="exact"/>
          <w:jc w:val="center"/>
        </w:trPr>
        <w:tc>
          <w:tcPr>
            <w:tcW w:w="1567" w:type="dxa"/>
            <w:vMerge w:val="continue"/>
            <w:tcBorders>
              <w:left w:val="single" w:color="000000" w:sz="4" w:space="0"/>
              <w:bottom w:val="single" w:color="000000" w:sz="4" w:space="0"/>
              <w:right w:val="single" w:color="000000" w:sz="4" w:space="0"/>
            </w:tcBorders>
            <w:vAlign w:val="center"/>
          </w:tcPr>
          <w:p>
            <w:pPr>
              <w:spacing w:line="300" w:lineRule="exact"/>
              <w:jc w:val="center"/>
              <w:rPr>
                <w:rFonts w:ascii="仿宋_GB2312" w:hAnsi="宋体" w:eastAsia="仿宋_GB2312"/>
                <w:kern w:val="0"/>
                <w:szCs w:val="21"/>
              </w:rPr>
            </w:pPr>
          </w:p>
        </w:tc>
        <w:tc>
          <w:tcPr>
            <w:tcW w:w="1545" w:type="dxa"/>
            <w:tcBorders>
              <w:top w:val="nil"/>
              <w:left w:val="nil"/>
              <w:bottom w:val="single" w:color="000000" w:sz="4" w:space="0"/>
              <w:right w:val="single" w:color="000000" w:sz="4" w:space="0"/>
            </w:tcBorders>
            <w:vAlign w:val="center"/>
          </w:tcPr>
          <w:p>
            <w:pPr>
              <w:spacing w:line="300" w:lineRule="exact"/>
              <w:jc w:val="center"/>
              <w:rPr>
                <w:rFonts w:ascii="仿宋_GB2312" w:hAnsi="宋体" w:eastAsia="仿宋_GB2312"/>
                <w:kern w:val="0"/>
                <w:szCs w:val="21"/>
              </w:rPr>
            </w:pPr>
            <w:r>
              <w:rPr>
                <w:rFonts w:hint="eastAsia" w:ascii="仿宋_GB2312" w:hAnsi="宋体" w:eastAsia="仿宋_GB2312"/>
                <w:kern w:val="0"/>
                <w:szCs w:val="21"/>
              </w:rPr>
              <w:t>教学反思</w:t>
            </w:r>
          </w:p>
          <w:p>
            <w:pPr>
              <w:spacing w:line="300" w:lineRule="exact"/>
              <w:jc w:val="center"/>
              <w:rPr>
                <w:rFonts w:ascii="仿宋_GB2312" w:hAnsi="宋体" w:eastAsia="仿宋_GB2312"/>
                <w:kern w:val="0"/>
                <w:szCs w:val="21"/>
              </w:rPr>
            </w:pPr>
            <w:r>
              <w:rPr>
                <w:rFonts w:hint="eastAsia" w:ascii="仿宋_GB2312" w:hAnsi="宋体" w:eastAsia="仿宋_GB2312"/>
                <w:kern w:val="0"/>
                <w:szCs w:val="21"/>
              </w:rPr>
              <w:t>（5分）</w:t>
            </w:r>
          </w:p>
        </w:tc>
        <w:tc>
          <w:tcPr>
            <w:tcW w:w="4920" w:type="dxa"/>
            <w:tcBorders>
              <w:top w:val="single" w:color="000000" w:sz="4" w:space="0"/>
              <w:left w:val="nil"/>
              <w:bottom w:val="single" w:color="000000" w:sz="4" w:space="0"/>
              <w:right w:val="single" w:color="auto" w:sz="4" w:space="0"/>
            </w:tcBorders>
            <w:vAlign w:val="center"/>
          </w:tcPr>
          <w:p>
            <w:pPr>
              <w:spacing w:line="300" w:lineRule="exact"/>
              <w:rPr>
                <w:rFonts w:ascii="仿宋_GB2312" w:hAnsi="宋体" w:eastAsia="仿宋_GB2312"/>
                <w:kern w:val="0"/>
                <w:szCs w:val="21"/>
              </w:rPr>
            </w:pPr>
            <w:r>
              <w:rPr>
                <w:rFonts w:hint="eastAsia" w:ascii="仿宋_GB2312" w:hAnsi="宋体" w:eastAsia="仿宋_GB2312"/>
                <w:kern w:val="0"/>
                <w:szCs w:val="21"/>
              </w:rPr>
              <w:t>说明思政教育实施要点、策略方法以及难点问题；</w:t>
            </w:r>
          </w:p>
          <w:p>
            <w:pPr>
              <w:spacing w:line="300" w:lineRule="exact"/>
              <w:rPr>
                <w:rFonts w:ascii="仿宋_GB2312" w:hAnsi="宋体" w:eastAsia="仿宋_GB2312"/>
                <w:kern w:val="0"/>
                <w:szCs w:val="21"/>
              </w:rPr>
            </w:pPr>
            <w:r>
              <w:rPr>
                <w:rFonts w:hint="eastAsia" w:ascii="仿宋_GB2312" w:hAnsi="宋体" w:eastAsia="仿宋_GB2312"/>
                <w:kern w:val="0"/>
                <w:szCs w:val="21"/>
              </w:rPr>
              <w:t>陈述思政教育目标具体达成情况以及改进思路。</w:t>
            </w:r>
          </w:p>
        </w:tc>
        <w:tc>
          <w:tcPr>
            <w:tcW w:w="1912" w:type="dxa"/>
            <w:vMerge w:val="continue"/>
            <w:tcBorders>
              <w:left w:val="single" w:color="auto" w:sz="4" w:space="0"/>
              <w:bottom w:val="single" w:color="auto" w:sz="4" w:space="0"/>
              <w:right w:val="single" w:color="auto" w:sz="4" w:space="0"/>
            </w:tcBorders>
            <w:vAlign w:val="center"/>
          </w:tcPr>
          <w:p>
            <w:pPr>
              <w:spacing w:line="300" w:lineRule="exact"/>
              <w:rPr>
                <w:rFonts w:ascii="仿宋_GB2312" w:hAnsi="宋体" w:eastAsia="仿宋_GB2312"/>
                <w:kern w:val="0"/>
                <w:szCs w:val="21"/>
              </w:rPr>
            </w:pPr>
          </w:p>
        </w:tc>
      </w:tr>
      <w:tr>
        <w:tblPrEx>
          <w:tblCellMar>
            <w:top w:w="0" w:type="dxa"/>
            <w:left w:w="108" w:type="dxa"/>
            <w:bottom w:w="0" w:type="dxa"/>
            <w:right w:w="108" w:type="dxa"/>
          </w:tblCellMar>
        </w:tblPrEx>
        <w:trPr>
          <w:trHeight w:val="924" w:hRule="exact"/>
          <w:jc w:val="center"/>
        </w:trPr>
        <w:tc>
          <w:tcPr>
            <w:tcW w:w="1567" w:type="dxa"/>
            <w:tcBorders>
              <w:left w:val="single" w:color="000000" w:sz="4" w:space="0"/>
              <w:bottom w:val="single" w:color="000000" w:sz="4" w:space="0"/>
              <w:right w:val="single" w:color="000000" w:sz="4" w:space="0"/>
            </w:tcBorders>
            <w:vAlign w:val="center"/>
          </w:tcPr>
          <w:p>
            <w:pPr>
              <w:spacing w:line="300" w:lineRule="exact"/>
              <w:jc w:val="center"/>
              <w:rPr>
                <w:rFonts w:ascii="仿宋_GB2312" w:hAnsi="宋体" w:eastAsia="仿宋_GB2312"/>
                <w:kern w:val="0"/>
                <w:szCs w:val="21"/>
              </w:rPr>
            </w:pPr>
            <w:r>
              <w:rPr>
                <w:rFonts w:hint="eastAsia" w:ascii="仿宋_GB2312" w:hAnsi="宋体" w:eastAsia="仿宋_GB2312"/>
                <w:kern w:val="0"/>
                <w:szCs w:val="21"/>
              </w:rPr>
              <w:t>教学案例对应的教学PPT</w:t>
            </w:r>
          </w:p>
          <w:p>
            <w:pPr>
              <w:spacing w:line="300" w:lineRule="exact"/>
              <w:jc w:val="center"/>
              <w:rPr>
                <w:rFonts w:ascii="仿宋_GB2312" w:hAnsi="宋体" w:eastAsia="仿宋_GB2312"/>
                <w:kern w:val="0"/>
                <w:szCs w:val="21"/>
              </w:rPr>
            </w:pPr>
            <w:r>
              <w:rPr>
                <w:rFonts w:hint="eastAsia" w:ascii="仿宋_GB2312" w:hAnsi="宋体" w:eastAsia="仿宋_GB2312"/>
                <w:kern w:val="0"/>
                <w:szCs w:val="21"/>
              </w:rPr>
              <w:t>（25分）</w:t>
            </w:r>
          </w:p>
        </w:tc>
        <w:tc>
          <w:tcPr>
            <w:tcW w:w="6465" w:type="dxa"/>
            <w:gridSpan w:val="2"/>
            <w:tcBorders>
              <w:top w:val="nil"/>
              <w:left w:val="nil"/>
              <w:bottom w:val="single" w:color="000000" w:sz="4" w:space="0"/>
              <w:right w:val="single" w:color="auto" w:sz="4" w:space="0"/>
            </w:tcBorders>
            <w:vAlign w:val="center"/>
          </w:tcPr>
          <w:p>
            <w:pPr>
              <w:spacing w:line="300" w:lineRule="exact"/>
              <w:rPr>
                <w:rFonts w:ascii="仿宋_GB2312" w:hAnsi="宋体" w:eastAsia="仿宋_GB2312"/>
                <w:kern w:val="0"/>
                <w:szCs w:val="21"/>
              </w:rPr>
            </w:pPr>
            <w:r>
              <w:rPr>
                <w:rFonts w:hint="eastAsia" w:ascii="仿宋_GB2312" w:hAnsi="宋体" w:eastAsia="仿宋_GB2312"/>
                <w:kern w:val="0"/>
                <w:szCs w:val="21"/>
              </w:rPr>
              <w:t>符合教学PPT制作的规范，能够完整清晰呈现教学案例的教学设计思路，学习目标明确，教学内容丰富、重点突出、层次分明，教学活动指令明确，课程思政元素能全要素全过程的有机融合在PPT中。</w:t>
            </w:r>
          </w:p>
        </w:tc>
        <w:tc>
          <w:tcPr>
            <w:tcW w:w="1912" w:type="dxa"/>
            <w:tcBorders>
              <w:left w:val="single" w:color="auto" w:sz="4" w:space="0"/>
              <w:bottom w:val="single" w:color="auto" w:sz="4" w:space="0"/>
              <w:right w:val="single" w:color="auto" w:sz="4" w:space="0"/>
            </w:tcBorders>
            <w:vAlign w:val="center"/>
          </w:tcPr>
          <w:p>
            <w:pPr>
              <w:spacing w:line="300" w:lineRule="exact"/>
              <w:rPr>
                <w:rFonts w:ascii="仿宋_GB2312" w:hAnsi="宋体" w:eastAsia="仿宋_GB2312"/>
                <w:kern w:val="0"/>
                <w:szCs w:val="21"/>
              </w:rPr>
            </w:pPr>
            <w:r>
              <w:rPr>
                <w:rFonts w:hint="eastAsia" w:ascii="仿宋_GB2312" w:hAnsi="宋体" w:eastAsia="仿宋_GB2312"/>
                <w:kern w:val="0"/>
                <w:szCs w:val="21"/>
              </w:rPr>
              <w:t>提交PDF版PPT，不需要添加动画效果和视频资源。</w:t>
            </w:r>
          </w:p>
        </w:tc>
      </w:tr>
      <w:tr>
        <w:tblPrEx>
          <w:tblCellMar>
            <w:top w:w="0" w:type="dxa"/>
            <w:left w:w="108" w:type="dxa"/>
            <w:bottom w:w="0" w:type="dxa"/>
            <w:right w:w="108" w:type="dxa"/>
          </w:tblCellMar>
        </w:tblPrEx>
        <w:trPr>
          <w:trHeight w:val="1065" w:hRule="exact"/>
          <w:jc w:val="center"/>
        </w:trPr>
        <w:tc>
          <w:tcPr>
            <w:tcW w:w="1567" w:type="dxa"/>
            <w:tcBorders>
              <w:left w:val="single" w:color="000000" w:sz="4" w:space="0"/>
              <w:bottom w:val="single" w:color="000000" w:sz="4" w:space="0"/>
              <w:right w:val="single" w:color="000000" w:sz="4" w:space="0"/>
            </w:tcBorders>
            <w:vAlign w:val="center"/>
          </w:tcPr>
          <w:p>
            <w:pPr>
              <w:spacing w:line="300" w:lineRule="exact"/>
              <w:jc w:val="center"/>
              <w:rPr>
                <w:rFonts w:ascii="仿宋_GB2312" w:hAnsi="宋体" w:eastAsia="仿宋_GB2312"/>
                <w:kern w:val="0"/>
                <w:szCs w:val="21"/>
              </w:rPr>
            </w:pPr>
            <w:r>
              <w:rPr>
                <w:rFonts w:hint="eastAsia" w:ascii="仿宋_GB2312" w:hAnsi="宋体" w:eastAsia="仿宋_GB2312"/>
                <w:kern w:val="0"/>
                <w:szCs w:val="21"/>
              </w:rPr>
              <w:t>附件材料</w:t>
            </w:r>
          </w:p>
          <w:p>
            <w:pPr>
              <w:spacing w:line="300" w:lineRule="exact"/>
              <w:jc w:val="center"/>
              <w:rPr>
                <w:rFonts w:ascii="仿宋_GB2312" w:hAnsi="宋体" w:eastAsia="仿宋_GB2312"/>
                <w:kern w:val="0"/>
                <w:szCs w:val="21"/>
              </w:rPr>
            </w:pPr>
            <w:r>
              <w:rPr>
                <w:rFonts w:hint="eastAsia" w:ascii="仿宋_GB2312" w:hAnsi="宋体" w:eastAsia="仿宋_GB2312"/>
                <w:kern w:val="0"/>
                <w:szCs w:val="21"/>
              </w:rPr>
              <w:t>（附加10分）</w:t>
            </w:r>
          </w:p>
        </w:tc>
        <w:tc>
          <w:tcPr>
            <w:tcW w:w="6465" w:type="dxa"/>
            <w:gridSpan w:val="2"/>
            <w:tcBorders>
              <w:top w:val="nil"/>
              <w:left w:val="nil"/>
              <w:bottom w:val="single" w:color="000000" w:sz="4" w:space="0"/>
              <w:right w:val="single" w:color="auto" w:sz="4" w:space="0"/>
            </w:tcBorders>
            <w:vAlign w:val="center"/>
          </w:tcPr>
          <w:p>
            <w:pPr>
              <w:spacing w:line="300" w:lineRule="exact"/>
              <w:rPr>
                <w:rFonts w:ascii="仿宋_GB2312" w:hAnsi="宋体" w:eastAsia="仿宋_GB2312"/>
                <w:kern w:val="0"/>
                <w:szCs w:val="21"/>
              </w:rPr>
            </w:pPr>
            <w:r>
              <w:rPr>
                <w:rFonts w:hint="eastAsia" w:ascii="仿宋_GB2312" w:hAnsi="宋体" w:eastAsia="仿宋_GB2312"/>
                <w:kern w:val="0"/>
                <w:szCs w:val="21"/>
              </w:rPr>
              <w:t>课程思政建设研究成果真实丰富，且有推广和借鉴价值，包括本门课程的课程思政素材集，基于本门课程思政建设开展的相关调查报告、学术论文等研究成果。</w:t>
            </w:r>
          </w:p>
        </w:tc>
        <w:tc>
          <w:tcPr>
            <w:tcW w:w="1912"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hAnsi="宋体" w:eastAsia="仿宋_GB2312"/>
                <w:kern w:val="0"/>
                <w:szCs w:val="21"/>
              </w:rPr>
            </w:pPr>
            <w:r>
              <w:rPr>
                <w:rFonts w:hint="eastAsia" w:ascii="仿宋_GB2312" w:hAnsi="宋体" w:eastAsia="仿宋_GB2312"/>
                <w:kern w:val="0"/>
                <w:szCs w:val="21"/>
              </w:rPr>
              <w:t xml:space="preserve">不是必须提交的材料 </w:t>
            </w:r>
          </w:p>
        </w:tc>
      </w:tr>
      <w:tr>
        <w:tblPrEx>
          <w:tblCellMar>
            <w:top w:w="0" w:type="dxa"/>
            <w:left w:w="108" w:type="dxa"/>
            <w:bottom w:w="0" w:type="dxa"/>
            <w:right w:w="108" w:type="dxa"/>
          </w:tblCellMar>
        </w:tblPrEx>
        <w:trPr>
          <w:trHeight w:val="307" w:hRule="atLeast"/>
          <w:jc w:val="center"/>
        </w:trPr>
        <w:tc>
          <w:tcPr>
            <w:tcW w:w="1567" w:type="dxa"/>
            <w:tcBorders>
              <w:top w:val="single" w:color="000000" w:sz="4" w:space="0"/>
              <w:left w:val="single" w:color="000000" w:sz="4" w:space="0"/>
              <w:bottom w:val="single" w:color="000000" w:sz="4" w:space="0"/>
              <w:right w:val="single" w:color="auto" w:sz="4" w:space="0"/>
            </w:tcBorders>
            <w:vAlign w:val="center"/>
          </w:tcPr>
          <w:p>
            <w:pPr>
              <w:spacing w:line="300" w:lineRule="exact"/>
              <w:jc w:val="center"/>
              <w:rPr>
                <w:rFonts w:ascii="仿宋_GB2312" w:hAnsi="宋体" w:eastAsia="仿宋_GB2312"/>
                <w:kern w:val="0"/>
                <w:szCs w:val="21"/>
              </w:rPr>
            </w:pPr>
            <w:r>
              <w:rPr>
                <w:rFonts w:hint="eastAsia" w:ascii="仿宋_GB2312" w:hAnsi="宋体" w:eastAsia="仿宋_GB2312"/>
                <w:kern w:val="0"/>
                <w:szCs w:val="21"/>
              </w:rPr>
              <w:t>评选等级</w:t>
            </w:r>
          </w:p>
        </w:tc>
        <w:tc>
          <w:tcPr>
            <w:tcW w:w="8377" w:type="dxa"/>
            <w:gridSpan w:val="3"/>
            <w:tcBorders>
              <w:top w:val="single" w:color="000000" w:sz="4" w:space="0"/>
              <w:left w:val="single" w:color="auto" w:sz="4" w:space="0"/>
              <w:bottom w:val="single" w:color="000000" w:sz="4" w:space="0"/>
              <w:right w:val="single" w:color="000000" w:sz="4" w:space="0"/>
            </w:tcBorders>
            <w:vAlign w:val="center"/>
          </w:tcPr>
          <w:p>
            <w:pPr>
              <w:jc w:val="left"/>
              <w:rPr>
                <w:rFonts w:ascii="仿宋_GB2312" w:hAnsi="宋体" w:eastAsia="仿宋_GB2312"/>
                <w:kern w:val="0"/>
                <w:szCs w:val="21"/>
              </w:rPr>
            </w:pPr>
            <w:r>
              <w:rPr>
                <w:rFonts w:hint="eastAsia" w:ascii="仿宋_GB2312" w:hAnsi="宋体" w:eastAsia="仿宋_GB2312"/>
                <w:kern w:val="0"/>
                <w:szCs w:val="21"/>
              </w:rPr>
              <w:t>优秀：90分及以上        良好：80-89分        一般：79分及以下</w:t>
            </w:r>
          </w:p>
        </w:tc>
      </w:tr>
    </w:tbl>
    <w:p>
      <w:pPr>
        <w:tabs>
          <w:tab w:val="left" w:pos="5445"/>
        </w:tabs>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NjMxNDlhMjUzZTY5MDY0OWQwOWRiODdmOGJiMGQ5ZWUifQ=="/>
  </w:docVars>
  <w:rsids>
    <w:rsidRoot w:val="0041310C"/>
    <w:rsid w:val="0002414C"/>
    <w:rsid w:val="0004449F"/>
    <w:rsid w:val="00057F6D"/>
    <w:rsid w:val="000A0AD1"/>
    <w:rsid w:val="00101392"/>
    <w:rsid w:val="0010714A"/>
    <w:rsid w:val="00141851"/>
    <w:rsid w:val="001D67A3"/>
    <w:rsid w:val="00302199"/>
    <w:rsid w:val="00325311"/>
    <w:rsid w:val="0033007D"/>
    <w:rsid w:val="00346542"/>
    <w:rsid w:val="00377C40"/>
    <w:rsid w:val="003A3C51"/>
    <w:rsid w:val="003F3BAD"/>
    <w:rsid w:val="0041310C"/>
    <w:rsid w:val="0042250C"/>
    <w:rsid w:val="00427A06"/>
    <w:rsid w:val="00462710"/>
    <w:rsid w:val="00472068"/>
    <w:rsid w:val="0047406E"/>
    <w:rsid w:val="004A7187"/>
    <w:rsid w:val="0053493D"/>
    <w:rsid w:val="0054211B"/>
    <w:rsid w:val="00564A54"/>
    <w:rsid w:val="00595027"/>
    <w:rsid w:val="005A552D"/>
    <w:rsid w:val="005A5B06"/>
    <w:rsid w:val="005C7BEC"/>
    <w:rsid w:val="005E6211"/>
    <w:rsid w:val="00600EE1"/>
    <w:rsid w:val="00604C5B"/>
    <w:rsid w:val="00662E1A"/>
    <w:rsid w:val="006E122E"/>
    <w:rsid w:val="007113F9"/>
    <w:rsid w:val="00722FD7"/>
    <w:rsid w:val="007C0ADF"/>
    <w:rsid w:val="007E35DB"/>
    <w:rsid w:val="008520E5"/>
    <w:rsid w:val="008A2B84"/>
    <w:rsid w:val="00995468"/>
    <w:rsid w:val="009D6C4C"/>
    <w:rsid w:val="009E448B"/>
    <w:rsid w:val="00A05AD9"/>
    <w:rsid w:val="00A30B02"/>
    <w:rsid w:val="00A345A4"/>
    <w:rsid w:val="00A519A0"/>
    <w:rsid w:val="00A60A4E"/>
    <w:rsid w:val="00B01958"/>
    <w:rsid w:val="00B44EE6"/>
    <w:rsid w:val="00B76A76"/>
    <w:rsid w:val="00B94D79"/>
    <w:rsid w:val="00BA0198"/>
    <w:rsid w:val="00BC05F6"/>
    <w:rsid w:val="00BD2C4C"/>
    <w:rsid w:val="00C03E6E"/>
    <w:rsid w:val="00C217CA"/>
    <w:rsid w:val="00C47815"/>
    <w:rsid w:val="00CC21DC"/>
    <w:rsid w:val="00CC37FD"/>
    <w:rsid w:val="00CD3C4D"/>
    <w:rsid w:val="00CD5269"/>
    <w:rsid w:val="00CE3F39"/>
    <w:rsid w:val="00CE53B3"/>
    <w:rsid w:val="00D06D2D"/>
    <w:rsid w:val="00D500A0"/>
    <w:rsid w:val="00D5493B"/>
    <w:rsid w:val="00D56281"/>
    <w:rsid w:val="00D669A9"/>
    <w:rsid w:val="00DA0849"/>
    <w:rsid w:val="00DF7BA2"/>
    <w:rsid w:val="00EB3C3A"/>
    <w:rsid w:val="00EC4BF4"/>
    <w:rsid w:val="00EE385F"/>
    <w:rsid w:val="00F1444D"/>
    <w:rsid w:val="00F57D77"/>
    <w:rsid w:val="00F61FA9"/>
    <w:rsid w:val="00F83673"/>
    <w:rsid w:val="04FD219F"/>
    <w:rsid w:val="09E17441"/>
    <w:rsid w:val="1F7A0D61"/>
    <w:rsid w:val="25444AB3"/>
    <w:rsid w:val="2C6D6B45"/>
    <w:rsid w:val="2E2567D6"/>
    <w:rsid w:val="33E409CC"/>
    <w:rsid w:val="43790FC1"/>
    <w:rsid w:val="47351A13"/>
    <w:rsid w:val="494A40A4"/>
    <w:rsid w:val="4F5F115B"/>
    <w:rsid w:val="5853688D"/>
    <w:rsid w:val="5CAD0158"/>
    <w:rsid w:val="62BD348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99"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9"/>
    <w:unhideWhenUsed/>
    <w:qFormat/>
    <w:uiPriority w:val="99"/>
    <w:pPr>
      <w:ind w:left="100" w:leftChars="2500"/>
    </w:pPr>
    <w:rPr>
      <w:rFonts w:ascii="宋体" w:hAnsi="宋体" w:cs="Times New Roman"/>
      <w:sz w:val="24"/>
      <w:szCs w:val="24"/>
    </w:rPr>
  </w:style>
  <w:style w:type="paragraph" w:styleId="3">
    <w:name w:val="Balloon Text"/>
    <w:basedOn w:val="1"/>
    <w:link w:val="10"/>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列表段落1"/>
    <w:basedOn w:val="1"/>
    <w:qFormat/>
    <w:uiPriority w:val="99"/>
    <w:pPr>
      <w:ind w:firstLine="420" w:firstLineChars="200"/>
    </w:pPr>
  </w:style>
  <w:style w:type="character" w:customStyle="1" w:styleId="9">
    <w:name w:val="日期 字符"/>
    <w:basedOn w:val="7"/>
    <w:link w:val="2"/>
    <w:qFormat/>
    <w:uiPriority w:val="99"/>
    <w:rPr>
      <w:rFonts w:ascii="宋体" w:hAnsi="宋体" w:eastAsia="宋体" w:cs="Times New Roman"/>
      <w:sz w:val="24"/>
      <w:szCs w:val="24"/>
    </w:rPr>
  </w:style>
  <w:style w:type="character" w:customStyle="1" w:styleId="10">
    <w:name w:val="批注框文本 字符"/>
    <w:basedOn w:val="7"/>
    <w:link w:val="3"/>
    <w:semiHidden/>
    <w:qFormat/>
    <w:uiPriority w:val="99"/>
    <w:rPr>
      <w:rFonts w:ascii="Calibri" w:hAnsi="Calibri" w:eastAsia="宋体" w:cs="黑体"/>
      <w:kern w:val="2"/>
      <w:sz w:val="18"/>
      <w:szCs w:val="18"/>
    </w:rPr>
  </w:style>
  <w:style w:type="character" w:customStyle="1" w:styleId="11">
    <w:name w:val="页眉 字符"/>
    <w:basedOn w:val="7"/>
    <w:link w:val="5"/>
    <w:qFormat/>
    <w:uiPriority w:val="99"/>
    <w:rPr>
      <w:rFonts w:ascii="Calibri" w:hAnsi="Calibri" w:eastAsia="宋体" w:cs="黑体"/>
      <w:kern w:val="2"/>
      <w:sz w:val="18"/>
      <w:szCs w:val="18"/>
    </w:rPr>
  </w:style>
  <w:style w:type="character" w:customStyle="1" w:styleId="12">
    <w:name w:val="页脚 字符"/>
    <w:basedOn w:val="7"/>
    <w:link w:val="4"/>
    <w:uiPriority w:val="99"/>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212</Words>
  <Characters>1214</Characters>
  <Lines>10</Lines>
  <Paragraphs>2</Paragraphs>
  <TotalTime>4</TotalTime>
  <ScaleCrop>false</ScaleCrop>
  <LinksUpToDate>false</LinksUpToDate>
  <CharactersWithSpaces>1424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2021-05-10T03:12:00Z</dcterms:created>
  <dc:creator>ZY</dc:creator>
  <cp:lastModifiedBy>颜廷亮</cp:lastModifiedBy>
  <cp:lastPrinted>2019-03-28T02:58:00Z</cp:lastPrinted>
  <dcterms:modified xsi:type="dcterms:W3CDTF">2022-06-21T05:18:18Z</dcterms:modified>
  <dc:title>附件5-2</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D54C113E0D5A449196940AF4A7B8916B</vt:lpwstr>
  </property>
</Properties>
</file>